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3591, Performed Date: 22/1/2016 10:15</w:t>
      </w:r>
    </w:p>
    <w:p>
      <w:pPr>
        <w:pStyle w:val="Heading2"/>
      </w:pPr>
      <w:r>
        <w:t>Raw Radiology Report Extracted</w:t>
      </w:r>
    </w:p>
    <w:p>
      <w:r>
        <w:t>Visit Number: d127c7e3e9b3023e77e18a403b21a0d7e2fd2b1d2fa6b7cd54349eeb8fd6e5ab</w:t>
      </w:r>
    </w:p>
    <w:p>
      <w:r>
        <w:t>Masked_PatientID: 3591</w:t>
      </w:r>
    </w:p>
    <w:p>
      <w:r>
        <w:t>Order ID: a0dc8647417d819f21a6fef2d6f7e8e8a4bb682f2baaf4d056096b0cdaa5a582</w:t>
      </w:r>
    </w:p>
    <w:p>
      <w:r>
        <w:t>Order Name: Chest X-ray</w:t>
      </w:r>
    </w:p>
    <w:p>
      <w:r>
        <w:t>Result Item Code: CHE-NOV</w:t>
      </w:r>
    </w:p>
    <w:p>
      <w:r>
        <w:t>Performed Date Time: 22/1/2016 10:15</w:t>
      </w:r>
    </w:p>
    <w:p>
      <w:r>
        <w:t>Line Num: 1</w:t>
      </w:r>
    </w:p>
    <w:p>
      <w:r>
        <w:t>Text:       HISTORY malignant effusion REPORT  Comparison made to Chest X-ray: 19/01/2016. There are moderate bilateral pleural effusions with associated compressive atelectasis,  increased on the left side and stable on the right side.  There is a right-sided  central venous catheter, with distal tip in the SVC.  No pneumothorax is seen.  The  patient's known lung nodules are better seen on dedicated chest CT from 13/01/2016.   Diffuse bony metastatic disease is noted.   May need further action Finalised by: &lt;DOCTOR&gt;</w:t>
      </w:r>
    </w:p>
    <w:p>
      <w:r>
        <w:t>Accession Number: 6c6545067e9248ae15a037a8d35053a629aedbae19523ac6e4df7565e990a8ad</w:t>
      </w:r>
    </w:p>
    <w:p>
      <w:r>
        <w:t>Updated Date Time: 22/1/2016 14:56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