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22/1/2016 20:58</w:t>
      </w:r>
    </w:p>
    <w:p>
      <w:pPr>
        <w:pStyle w:val="Heading2"/>
      </w:pPr>
      <w:r>
        <w:t>Raw Radiology Report Extracted</w:t>
      </w:r>
    </w:p>
    <w:p>
      <w:r>
        <w:t>Visit Number: 9918cb0c5a5f4bcbc6d864b0b4cd12c8c60b55a7521f93f945d2c0a1f91980cb</w:t>
      </w:r>
    </w:p>
    <w:p>
      <w:r>
        <w:t>Masked_PatientID: 3604</w:t>
      </w:r>
    </w:p>
    <w:p>
      <w:r>
        <w:t>Order ID: a9799d508dda1567887d72a34ec9bddaae4001750d76970a0924118171cf4561</w:t>
      </w:r>
    </w:p>
    <w:p>
      <w:r>
        <w:t>Order Name: Chest X-ray</w:t>
      </w:r>
    </w:p>
    <w:p>
      <w:r>
        <w:t>Result Item Code: CHE-NOV</w:t>
      </w:r>
    </w:p>
    <w:p>
      <w:r>
        <w:t>Performed Date Time: 22/1/2016 20:58</w:t>
      </w:r>
    </w:p>
    <w:p>
      <w:r>
        <w:t>Line Num: 1</w:t>
      </w:r>
    </w:p>
    <w:p>
      <w:r>
        <w:t>Text:       HISTORY L basal creps b/g history of myeloma REPORT Cardiac shadow not enlarged. No large suspicious lung masses seen. There is patchy  loss of bony density seen in both scapulae and clavicles.    Known / Minor  Finalised by: &lt;DOCTOR&gt;</w:t>
      </w:r>
    </w:p>
    <w:p>
      <w:r>
        <w:t>Accession Number: 7d50ffd7833d6dafae4db0920d42ebc69d5ae2c676b8b8093ccf08912fcd350a</w:t>
      </w:r>
    </w:p>
    <w:p>
      <w:r>
        <w:t>Updated Date Time: 24/1/2016 12:01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