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3625, Performed Date: 08/3/2016 0:45</w:t>
      </w:r>
    </w:p>
    <w:p>
      <w:pPr>
        <w:pStyle w:val="Heading2"/>
      </w:pPr>
      <w:r>
        <w:t>Raw Radiology Report Extracted</w:t>
      </w:r>
    </w:p>
    <w:p>
      <w:r>
        <w:t>Visit Number: 56d67cc4d45960ae4e0acca52a8fc25ab759d3a3af934c0e768da9bee8e75a0d</w:t>
      </w:r>
    </w:p>
    <w:p>
      <w:r>
        <w:t>Masked_PatientID: 3625</w:t>
      </w:r>
    </w:p>
    <w:p>
      <w:r>
        <w:t>Order ID: 13dd16b713c7db67454b702fe4683b6418be541e6a77e470c5a5305248ff7e09</w:t>
      </w:r>
    </w:p>
    <w:p>
      <w:r>
        <w:t>Order Name: Chest X-ray</w:t>
      </w:r>
    </w:p>
    <w:p>
      <w:r>
        <w:t>Result Item Code: CHE-NOV</w:t>
      </w:r>
    </w:p>
    <w:p>
      <w:r>
        <w:t>Performed Date Time: 08/3/2016 0:45</w:t>
      </w:r>
    </w:p>
    <w:p>
      <w:r>
        <w:t>Line Num: 1</w:t>
      </w:r>
    </w:p>
    <w:p>
      <w:r>
        <w:t>Text:       HISTORY SOB on b/g COPD REPORT Chest radiograph of 15 February 2016 was reviewed. The heart size is normal.  Left coronary stent is noted. Bilateral hyperinflation and emphysematous changes are noted.  No focal consolidation  or pleural effusion is evident.  Relative lucency in the right apex is in keeping  with bulla with biapical scarring. No definite pleural line seen to suggest pneumothorax. Cervical spinal instrumentation is partially imaged.   Known / Minor  Finalised by: &lt;DOCTOR&gt;</w:t>
      </w:r>
    </w:p>
    <w:p>
      <w:r>
        <w:t>Accession Number: 2dfbd26bb47b3550a83d9179997b7bdac0827f24fa4b64831ab750605cadb2ad</w:t>
      </w:r>
    </w:p>
    <w:p>
      <w:r>
        <w:t>Updated Date Time: 08/3/2016 19:36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