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07/12/2016 16:32</w:t>
      </w:r>
    </w:p>
    <w:p>
      <w:pPr>
        <w:pStyle w:val="Heading2"/>
      </w:pPr>
      <w:r>
        <w:t>Raw Radiology Report Extracted</w:t>
      </w:r>
    </w:p>
    <w:p>
      <w:r>
        <w:t>Visit Number: 486899b061330aa615096b709bfdede8d2a5a1239dcc0613d4ecd80ad9ec9bfb</w:t>
      </w:r>
    </w:p>
    <w:p>
      <w:r>
        <w:t>Masked_PatientID: 3660</w:t>
      </w:r>
    </w:p>
    <w:p>
      <w:r>
        <w:t>Order ID: 68cb424f566fe49ba1caae03ace46e330eb24f347d4499f7ff8f93bdb8ccd54f</w:t>
      </w:r>
    </w:p>
    <w:p>
      <w:r>
        <w:t>Order Name: Chest X-ray, Erect</w:t>
      </w:r>
    </w:p>
    <w:p>
      <w:r>
        <w:t>Result Item Code: CHE-ER</w:t>
      </w:r>
    </w:p>
    <w:p>
      <w:r>
        <w:t>Performed Date Time: 07/12/2016 16:32</w:t>
      </w:r>
    </w:p>
    <w:p>
      <w:r>
        <w:t>Line Num: 1</w:t>
      </w:r>
    </w:p>
    <w:p>
      <w:r>
        <w:t>Text:       HISTORY Type 2 Respiratory failure REPORT  Comparison dated 07/12/2016. There is interval placement of an endotracheal tube with the tip seen approximately  7.3 cm above the carina.  Nasogastric tube is seen crossing into the abdomen with  the tip projecting just beyond the level of the gastro-oesophageal junction, consider  further advancement. The cardiac silhouette cannot be adequately assessed on this projection.  Atherosclerotic  calcifications are noted of the thoracic aorta. Pulmonary interstitial and alveolar oedema is again noted, although slightly improved  from prior study.  However, there is more confluent air space opacification in the  left upper lung zone and retrocardiac region, with underlyinginfection unable to  be excluded.  Small bilateral pleural effusions are present, although smaller on  the right compared to the prior study.  There is no pneumothorax. Soft tissues and osseous structures remain unchanged.  Minimal residual enteric contrast  material is seen projecting over the stomach.  Chronic fracture deformity of the  left posterior fourth rib is again noted.   May need further action Finalised by: &lt;DOCTOR&gt;</w:t>
      </w:r>
    </w:p>
    <w:p>
      <w:r>
        <w:t>Accession Number: 0f60be30d1552da4324269789113cfcc7d484b59630f570ac6d21b0f0947106d</w:t>
      </w:r>
    </w:p>
    <w:p>
      <w:r>
        <w:t>Updated Date Time: 08/12/2016 11:44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