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3683, Performed Date: 13/5/2015 15:47</w:t>
      </w:r>
    </w:p>
    <w:p>
      <w:pPr>
        <w:pStyle w:val="Heading2"/>
      </w:pPr>
      <w:r>
        <w:t>Raw Radiology Report Extracted</w:t>
      </w:r>
    </w:p>
    <w:p>
      <w:r>
        <w:t>Visit Number: 3838cb83a6e2cb4f89bc868d4dc9e79310f54941d4d07f8cab10d1651eb3534a</w:t>
      </w:r>
    </w:p>
    <w:p>
      <w:r>
        <w:t>Masked_PatientID: 3683</w:t>
      </w:r>
    </w:p>
    <w:p>
      <w:r>
        <w:t>Order ID: eb15e16b0d5b619ff903f41b54e9f28d7e30c1459fdb875fe79e4e595fd1e9cd</w:t>
      </w:r>
    </w:p>
    <w:p>
      <w:r>
        <w:t>Order Name: Chest X-ray</w:t>
      </w:r>
    </w:p>
    <w:p>
      <w:r>
        <w:t>Result Item Code: CHE-NOV</w:t>
      </w:r>
    </w:p>
    <w:p>
      <w:r>
        <w:t>Performed Date Time: 13/5/2015 15:47</w:t>
      </w:r>
    </w:p>
    <w:p>
      <w:r>
        <w:t>Line Num: 1</w:t>
      </w:r>
    </w:p>
    <w:p>
      <w:r>
        <w:t>Text:       HISTORY s/p Chest tube removal REPORT There is suboptimal inspiratory effort. It is difficult to assess the heart size and lung bases. There is minimal blunting of the costophrenic angles bilaterally.  Airspace shadowing  is seenin the left lower zones.  There are chronic granulomatous changes in the  upper zones bilaterally. Sternotomy wires are noted.  The heart is slightly enlarged   Known / Minor  Finalised by: &lt;DOCTOR&gt;</w:t>
      </w:r>
    </w:p>
    <w:p>
      <w:r>
        <w:t>Accession Number: 8ec7bc78bfe4bd41f9febd2494bcd4324d18d6f71d9f26b7575dd752eb2b4835</w:t>
      </w:r>
    </w:p>
    <w:p>
      <w:r>
        <w:t>Updated Date Time: 14/5/2015 18:37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