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3690, Performed Date: 03/9/2017 9:03</w:t>
      </w:r>
    </w:p>
    <w:p>
      <w:pPr>
        <w:pStyle w:val="Heading2"/>
      </w:pPr>
      <w:r>
        <w:t>Raw Radiology Report Extracted</w:t>
      </w:r>
    </w:p>
    <w:p>
      <w:r>
        <w:t>Visit Number: a72afb78d4451ffc206050b9ce88635590e62074ecf639ff35cdf5280f800f5a</w:t>
      </w:r>
    </w:p>
    <w:p>
      <w:r>
        <w:t>Masked_PatientID: 3690</w:t>
      </w:r>
    </w:p>
    <w:p>
      <w:r>
        <w:t>Order ID: 052cf482946aba60b31521fef710580610266ac6bcda6b5619ecbfb7907f55a1</w:t>
      </w:r>
    </w:p>
    <w:p>
      <w:r>
        <w:t>Order Name: Chest X-ray, Erect</w:t>
      </w:r>
    </w:p>
    <w:p>
      <w:r>
        <w:t>Result Item Code: CHE-ER</w:t>
      </w:r>
    </w:p>
    <w:p>
      <w:r>
        <w:t>Performed Date Time: 03/9/2017 9:03</w:t>
      </w:r>
    </w:p>
    <w:p>
      <w:r>
        <w:t>Line Num: 1</w:t>
      </w:r>
    </w:p>
    <w:p>
      <w:r>
        <w:t>Text:       HISTORY URTI asthma REPORT  Previous chest radiograph dated 26 September 2016 was reviewed.   The heart is of normal size. Left retrocardiac air space opacification is suggestive  of underlying infection and warrants clinical correlation.  No pleural effusion is detected.  There is no pneumothorax.   May need further action Finalised by: &lt;DOCTOR&gt;</w:t>
      </w:r>
    </w:p>
    <w:p>
      <w:r>
        <w:t>Accession Number: 45006b0e0f61a331018f44932ab063edb7382d6f8038e284658876ff713b1eea</w:t>
      </w:r>
    </w:p>
    <w:p>
      <w:r>
        <w:t>Updated Date Time: 03/9/2017 17:16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