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3690, Performed Date: 14/11/2017 10:17</w:t>
      </w:r>
    </w:p>
    <w:p>
      <w:pPr>
        <w:pStyle w:val="Heading2"/>
      </w:pPr>
      <w:r>
        <w:t>Raw Radiology Report Extracted</w:t>
      </w:r>
    </w:p>
    <w:p>
      <w:r>
        <w:t>Visit Number: cbbdebcd9e60aabd043a8d00399946263ae2f8cce9cac89836571c5d6086b9b8</w:t>
      </w:r>
    </w:p>
    <w:p>
      <w:r>
        <w:t>Masked_PatientID: 3690</w:t>
      </w:r>
    </w:p>
    <w:p>
      <w:r>
        <w:t>Order ID: 05298813bba55b73dc5017127f0026acc9c3ba6357fa937dba207b264b57bd6c</w:t>
      </w:r>
    </w:p>
    <w:p>
      <w:r>
        <w:t>Order Name: Chest X-ray</w:t>
      </w:r>
    </w:p>
    <w:p>
      <w:r>
        <w:t>Result Item Code: CHE-NOV</w:t>
      </w:r>
    </w:p>
    <w:p>
      <w:r>
        <w:t>Performed Date Time: 14/11/2017 10:17</w:t>
      </w:r>
    </w:p>
    <w:p>
      <w:r>
        <w:t>Line Num: 1</w:t>
      </w:r>
    </w:p>
    <w:p>
      <w:r>
        <w:t>Text:       HISTORY CAP post antibiotic Rx REPORT  Prior radiograph dated five 2 September 2017 was noted. Suboptimal chest expansion limits assessment of the lungs. The heart size cannot be accurately assessed in this projection. Previouslynoted air space changes in the left lower zone are less prominent.  There  remains minimal faint air space opacities in the bilateral lower zones which are  nonspecific and may represent atelectasis. Clinical correlation suggested. No significant pleural effusion detected.   Known / Minor  Finalised by: &lt;DOCTOR&gt;</w:t>
      </w:r>
    </w:p>
    <w:p>
      <w:r>
        <w:t>Accession Number: 8215bb202206ec0400d6bdba2cd2b06c0e9966b220028f282e7f2bea8161b9e5</w:t>
      </w:r>
    </w:p>
    <w:p>
      <w:r>
        <w:t>Updated Date Time: 14/11/2017 12:03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