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3715, Performed Date: 13/9/2018 18:40</w:t>
      </w:r>
    </w:p>
    <w:p>
      <w:pPr>
        <w:pStyle w:val="Heading2"/>
      </w:pPr>
      <w:r>
        <w:t>Raw Radiology Report Extracted</w:t>
      </w:r>
    </w:p>
    <w:p>
      <w:r>
        <w:t>Visit Number: c2203614493bf84325cf935af1ad20a44747d40d229b907a594c61a0eaa6bd90</w:t>
      </w:r>
    </w:p>
    <w:p>
      <w:r>
        <w:t>Masked_PatientID: 3715</w:t>
      </w:r>
    </w:p>
    <w:p>
      <w:r>
        <w:t>Order ID: 942079db20459aaf7addfdd922fbcade669e5092d4576d8c8796bc4273822ff5</w:t>
      </w:r>
    </w:p>
    <w:p>
      <w:r>
        <w:t>Order Name: CT Chest or Thorax</w:t>
      </w:r>
    </w:p>
    <w:p>
      <w:r>
        <w:t>Result Item Code: CTCHE</w:t>
      </w:r>
    </w:p>
    <w:p>
      <w:r>
        <w:t>Performed Date Time: 13/9/2018 18:40</w:t>
      </w:r>
    </w:p>
    <w:p>
      <w:r>
        <w:t>Line Num: 1</w:t>
      </w:r>
    </w:p>
    <w:p>
      <w:r>
        <w:t>Text:       HISTORY bilateral mid lobe and lingular bronchiectasis. persistent bilateral mid zone consolidation  despite linezolid. for followup. TECHNIQUE Scans acquired as per department protocol. Intravenous contrast:  FINDINGS Images of the lungs from CT coronary study dated 20 January 2014 was reviewed. Bronchiectasis is present in middle lobe and lingula lobe with volume loss and mucous  plugging of the airways.  Centrilobular nodules in the lingula and middle lobe indicate  small airway disease.  Segmental bronchiectasis is present in the anterior basal  segment of the right lower lobe and apical segment of the right upper lobe.  There  is no pleural or pericardial effusion.  No significantly enlarged axillary or mediastinal  lymph node.  Visualised unenhanced upper abdomen is grossly unremarkable.  No aggressive  bony lesion. CONCLUSION Bronchiectasis is present in the middle lobe and lingula lobe with mucous plugging  of the airways and airway inflammation resulting in tree-in-bud nodules.  Segmental  bronchiectasis is also present in the right upper lobe apical segment and right lower  lobe anterior basal segment.   May need further action Finalised by: &lt;DOCTOR&gt;</w:t>
      </w:r>
    </w:p>
    <w:p>
      <w:r>
        <w:t>Accession Number: 8105752f4d5c18d044ecd2d2e7334927ee12f5797d0b5b99f8c68a0e012d2a78</w:t>
      </w:r>
    </w:p>
    <w:p>
      <w:r>
        <w:t>Updated Date Time: 18/9/2018 11:32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