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3728, Performed Date: 28/2/2015 14:55</w:t>
      </w:r>
    </w:p>
    <w:p>
      <w:pPr>
        <w:pStyle w:val="Heading2"/>
      </w:pPr>
      <w:r>
        <w:t>Raw Radiology Report Extracted</w:t>
      </w:r>
    </w:p>
    <w:p>
      <w:r>
        <w:t>Visit Number: 0eaea1f7bba140dcfc95829c6c26a1a371c3e46e5ceb587dec655491f7b32f44</w:t>
      </w:r>
    </w:p>
    <w:p>
      <w:r>
        <w:t>Masked_PatientID: 3728</w:t>
      </w:r>
    </w:p>
    <w:p>
      <w:r>
        <w:t>Order ID: 4b0e3e132ad6906d1a7c772e8859edc10cc03f9eb4b40503d5d872530c75c246</w:t>
      </w:r>
    </w:p>
    <w:p>
      <w:r>
        <w:t>Order Name: Chest X-ray, Erect</w:t>
      </w:r>
    </w:p>
    <w:p>
      <w:r>
        <w:t>Result Item Code: CHE-ER</w:t>
      </w:r>
    </w:p>
    <w:p>
      <w:r>
        <w:t>Performed Date Time: 28/2/2015 14:55</w:t>
      </w:r>
    </w:p>
    <w:p>
      <w:r>
        <w:t>Line Num: 1</w:t>
      </w:r>
    </w:p>
    <w:p>
      <w:r>
        <w:t>Text:       HISTORY syncope for invx REPORT CHEST Comparison was made with the prior radiograph (TTSH) dated 23 Feb 2015.  There is interval development of patchy airspace consolidation in the right mid to  lower zone, obscuring the right heart border. Clinical correlation is advised to  exclude an active infection. There is mild scarring seen in bilateral upper zones.  Biapical pleural thickening noted.  The left costophrenic angle is obscured, possibly a small pleural effusion. No right  pleural effusion detected.  The heart is not enlarged.    Further action or early intervention required Finalised by: &lt;DOCTOR&gt;</w:t>
      </w:r>
    </w:p>
    <w:p>
      <w:r>
        <w:t>Accession Number: bdf5888348cbc2047d8ca72ca967ee1efd1bad130bf398a8dfb4e0957141ecf4</w:t>
      </w:r>
    </w:p>
    <w:p>
      <w:r>
        <w:t>Updated Date Time: 01/3/2015 11:59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