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3732, Performed Date: 23/9/2020 7:58</w:t>
      </w:r>
    </w:p>
    <w:p>
      <w:pPr>
        <w:pStyle w:val="Heading2"/>
      </w:pPr>
      <w:r>
        <w:t>Raw Radiology Report Extracted</w:t>
      </w:r>
    </w:p>
    <w:p>
      <w:r>
        <w:t>Visit Number: 80ffb90908bff7453c2176be3f607ad11ca84e30fab8719fe7c987e33aeeccbd</w:t>
      </w:r>
    </w:p>
    <w:p>
      <w:r>
        <w:t>Masked_PatientID: 3732</w:t>
      </w:r>
    </w:p>
    <w:p>
      <w:r>
        <w:t>Order ID: 22dab450905901679ebed88861e9a32c6a0afe41c209e826cc2712addc01fdee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23/9/2020 7:58</w:t>
      </w:r>
    </w:p>
    <w:p>
      <w:r>
        <w:t>Line Num: 1</w:t>
      </w:r>
    </w:p>
    <w:p>
      <w:r>
        <w:t>Text: HISTORY  cough REPORT Comparison made with prior chest radiograph dated 4 October 2017. The heart size is normal. Stable bronchiectatic changes are noted in the right mid and bilateral lower zones.  No focal consolidation or pleural effusion is seen. Report Indicator: Known / Minor Finalised by: &lt;DOCTOR&gt;</w:t>
      </w:r>
    </w:p>
    <w:p>
      <w:r>
        <w:t>Accession Number: 944db6714d49619a8e75a3caff24e4cd53eab7d270f84344e4a329d8d13d962f</w:t>
      </w:r>
    </w:p>
    <w:p>
      <w:r>
        <w:t>Updated Date Time: 23/9/2020 8:09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