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3739, Performed Date: 13/2/2019 11:23</w:t>
      </w:r>
    </w:p>
    <w:p>
      <w:pPr>
        <w:pStyle w:val="Heading2"/>
      </w:pPr>
      <w:r>
        <w:t>Raw Radiology Report Extracted</w:t>
      </w:r>
    </w:p>
    <w:p>
      <w:r>
        <w:t>Visit Number: 1cc62ca3d2fa191b454d621d1402a310012ced6a8948b56015c841b33a70e530</w:t>
      </w:r>
    </w:p>
    <w:p>
      <w:r>
        <w:t>Masked_PatientID: 3739</w:t>
      </w:r>
    </w:p>
    <w:p>
      <w:r>
        <w:t>Order ID: 9f3b449ee3e77018be60503b49609d513715bd62fea8c5d125d32d4f714966f6</w:t>
      </w:r>
    </w:p>
    <w:p>
      <w:r>
        <w:t>Order Name: Chest X-ray PA and Lateral</w:t>
      </w:r>
    </w:p>
    <w:p>
      <w:r>
        <w:t>Result Item Code: CHE-PALAT</w:t>
      </w:r>
    </w:p>
    <w:p>
      <w:r>
        <w:t>Performed Date Time: 13/2/2019 11:23</w:t>
      </w:r>
    </w:p>
    <w:p>
      <w:r>
        <w:t>Line Num: 1</w:t>
      </w:r>
    </w:p>
    <w:p>
      <w:r>
        <w:t>Text:       HISTORY ? broncheictasis REPORT Previous radiograph dated 31/12/2018 was reviewed. The heart is normal in size. There is known bronchiectasis and scarring in the right  upper lung zone associated with volume loss, as well as scarring and bronchiolectasis  in the left upper lung zone. Interval reduction in air space opacity in the right  upper lung zone is noted.   Known / Minor Finalised by: &lt;DOCTOR&gt;</w:t>
      </w:r>
    </w:p>
    <w:p>
      <w:r>
        <w:t>Accession Number: 7068994606ac54dbe2332564ab380d8ad823636943639d02566196672201ca38</w:t>
      </w:r>
    </w:p>
    <w:p>
      <w:r>
        <w:t>Updated Date Time: 13/2/2019 15:47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