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3755, Performed Date: 06/3/2017 11:15</w:t>
      </w:r>
    </w:p>
    <w:p>
      <w:pPr>
        <w:pStyle w:val="Heading2"/>
      </w:pPr>
      <w:r>
        <w:t>Raw Radiology Report Extracted</w:t>
      </w:r>
    </w:p>
    <w:p>
      <w:r>
        <w:t>Visit Number: b630b8610e80b300d3c2f64cf8ac32fb46a9c8f533ec15d9cf20bd5b24e636e9</w:t>
      </w:r>
    </w:p>
    <w:p>
      <w:r>
        <w:t>Masked_PatientID: 3755</w:t>
      </w:r>
    </w:p>
    <w:p>
      <w:r>
        <w:t>Order ID: 9b035625fd0cf78499e8e022605aa1ea5b261a8b6084d05272ad2e869d5a1ac4</w:t>
      </w:r>
    </w:p>
    <w:p>
      <w:r>
        <w:t>Order Name: Chest X-ray</w:t>
      </w:r>
    </w:p>
    <w:p>
      <w:r>
        <w:t>Result Item Code: CHE-NOV</w:t>
      </w:r>
    </w:p>
    <w:p>
      <w:r>
        <w:t>Performed Date Time: 06/3/2017 11:15</w:t>
      </w:r>
    </w:p>
    <w:p>
      <w:r>
        <w:t>Line Num: 1</w:t>
      </w:r>
    </w:p>
    <w:p>
      <w:r>
        <w:t>Text:             Post CABG.  The heart is enlarged.  There is now roughly 20% left upper zone pneumothorax  with substantial air-fluid interface (pleural effusion) in the left mid zone.  The  ill-defined consolidation in the left mid zone persists.  There is still patchy consolidation  in the left lower lobe with a small pleural effusion.  The upper lobes reveal parenchymal  scarring with scattered granulomas.  The aorta is unfurled.       May need further action Finalised by: &lt;DOCTOR&gt;</w:t>
      </w:r>
    </w:p>
    <w:p>
      <w:r>
        <w:t>Accession Number: 7a660ff4e85d7021d57d1b71ca2e98b1f43e53cd28b4f3c80ae4fd58cd7ad25f</w:t>
      </w:r>
    </w:p>
    <w:p>
      <w:r>
        <w:t>Updated Date Time: 06/3/2017 11:45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