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3755, Performed Date: 22/2/2017 14:19</w:t>
      </w:r>
    </w:p>
    <w:p>
      <w:pPr>
        <w:pStyle w:val="Heading2"/>
      </w:pPr>
      <w:r>
        <w:t>Raw Radiology Report Extracted</w:t>
      </w:r>
    </w:p>
    <w:p>
      <w:r>
        <w:t>Visit Number: b630b8610e80b300d3c2f64cf8ac32fb46a9c8f533ec15d9cf20bd5b24e636e9</w:t>
      </w:r>
    </w:p>
    <w:p>
      <w:r>
        <w:t>Masked_PatientID: 3755</w:t>
      </w:r>
    </w:p>
    <w:p>
      <w:r>
        <w:t>Order ID: 665c628f272e953fe85439b651a71e38567a0187ea985b56a208c17b11404a05</w:t>
      </w:r>
    </w:p>
    <w:p>
      <w:r>
        <w:t>Order Name: Chest X-ray</w:t>
      </w:r>
    </w:p>
    <w:p>
      <w:r>
        <w:t>Result Item Code: CHE-NOV</w:t>
      </w:r>
    </w:p>
    <w:p>
      <w:r>
        <w:t>Performed Date Time: 22/2/2017 14:19</w:t>
      </w:r>
    </w:p>
    <w:p>
      <w:r>
        <w:t>Line Num: 1</w:t>
      </w:r>
    </w:p>
    <w:p>
      <w:r>
        <w:t>Text:       HISTORY s/p chest tube removal REPORT Comparison is done with the previous study dated 20/2/2017 Median sternotomy wires and vascular clips are compatible with prior CABG. The cardiac  silhouette is enlarged. Left chest drain has been removed.  Stable small left pleural effusion.  Left pneumothorax  is no longer seen, probably resolved.Moderate right pleural effusion grossly unchanged. Stable fibrocalcific changes are again seen in the upper zones, more marked on the  left.     Known / Minor  Finalised by: &lt;DOCTOR&gt;</w:t>
      </w:r>
    </w:p>
    <w:p>
      <w:r>
        <w:t>Accession Number: e18a586580114fd99bd0f0e2dba96b8b8e2c09a4165a6a20b18b2b860642e265</w:t>
      </w:r>
    </w:p>
    <w:p>
      <w:r>
        <w:t>Updated Date Time: 23/2/2017 12:42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