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3798, Performed Date: 06/6/2020 0:13</w:t>
      </w:r>
    </w:p>
    <w:p>
      <w:pPr>
        <w:pStyle w:val="Heading2"/>
      </w:pPr>
      <w:r>
        <w:t>Raw Radiology Report Extracted</w:t>
      </w:r>
    </w:p>
    <w:p>
      <w:r>
        <w:t>Visit Number: 70eff3c625e549fa3a2b743aa22d4efb6cfc75f456ca05094cb7f41703bbd50e</w:t>
      </w:r>
    </w:p>
    <w:p>
      <w:r>
        <w:t>Masked_PatientID: 3798</w:t>
      </w:r>
    </w:p>
    <w:p>
      <w:r>
        <w:t>Order ID: 352e85e20926b753d97e0baa72ddfdfa0ce0663e6a963bdaad87b03537cc034e</w:t>
      </w:r>
    </w:p>
    <w:p>
      <w:r>
        <w:t>Order Name: Chest X-ray, Erect</w:t>
      </w:r>
    </w:p>
    <w:p>
      <w:r>
        <w:t>Result Item Code: CHE-ER</w:t>
      </w:r>
    </w:p>
    <w:p>
      <w:r>
        <w:t>Performed Date Time: 06/6/2020 0:13</w:t>
      </w:r>
    </w:p>
    <w:p>
      <w:r>
        <w:t>Line Num: 1</w:t>
      </w:r>
    </w:p>
    <w:p>
      <w:r>
        <w:t>Text: HISTORY  bradycardia REPORT CABG changes are seen. Cardiac size is stable since previous radiograph. There is  bilateral basal congestion and a small left pleural effusion. Report Indicator: Further action or early intervention required Finalised by: &lt;DOCTOR&gt;</w:t>
      </w:r>
    </w:p>
    <w:p>
      <w:r>
        <w:t>Accession Number: 00608f880b1df2784c687dfdf2cd3d34fdbcedfeca90af51bbd68ff9f0e34153</w:t>
      </w:r>
    </w:p>
    <w:p>
      <w:r>
        <w:t>Updated Date Time: 06/6/2020 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