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3798, Performed Date: 23/6/2020 15:08</w:t>
      </w:r>
    </w:p>
    <w:p>
      <w:pPr>
        <w:pStyle w:val="Heading2"/>
      </w:pPr>
      <w:r>
        <w:t>Raw Radiology Report Extracted</w:t>
      </w:r>
    </w:p>
    <w:p>
      <w:r>
        <w:t>Visit Number: 8f3a87f5f37cc4c557850c45bec354cc0d7190c7c87f8897d5813012492c6eb3</w:t>
      </w:r>
    </w:p>
    <w:p>
      <w:r>
        <w:t>Masked_PatientID: 3798</w:t>
      </w:r>
    </w:p>
    <w:p>
      <w:r>
        <w:t>Order ID: 6ccda07dd0f811206ba64717d9d1f3c8263eab4d7f45a2495c26d924a7ec3d0a</w:t>
      </w:r>
    </w:p>
    <w:p>
      <w:r>
        <w:t>Order Name: Chest X-ray</w:t>
      </w:r>
    </w:p>
    <w:p>
      <w:r>
        <w:t>Result Item Code: CHE-NOV</w:t>
      </w:r>
    </w:p>
    <w:p>
      <w:r>
        <w:t>Performed Date Time: 23/6/2020 15:08</w:t>
      </w:r>
    </w:p>
    <w:p>
      <w:r>
        <w:t>Line Num: 1</w:t>
      </w:r>
    </w:p>
    <w:p>
      <w:r>
        <w:t>Text: HISTORY  To evaluate pulmonary oedema REPORT Comparison:  19 June 2020. Sternal wires sutures and CABG clips are noted. There is no significant cardiomegaly. Small effusion obscures the left costophrenic angle and there appears to be underlying  left basal consolidation which appears stable from before. The rest of the lungs  are clear. Upper lobe vessels are prominent. Report Indicator: Known / Minor Finalised by: &lt;DOCTOR&gt;</w:t>
      </w:r>
    </w:p>
    <w:p>
      <w:r>
        <w:t>Accession Number: a6b10d17ae9d3c0d9e14714558fee49ed11d41fe85a56f2bd36e51787f40752a</w:t>
      </w:r>
    </w:p>
    <w:p>
      <w:r>
        <w:t>Updated Date Time: 24/6/2020 10:41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