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02/6/2017 16:26</w:t>
      </w:r>
    </w:p>
    <w:p>
      <w:pPr>
        <w:pStyle w:val="Heading2"/>
      </w:pPr>
      <w:r>
        <w:t>Raw Radiology Report Extracted</w:t>
      </w:r>
    </w:p>
    <w:p>
      <w:r>
        <w:t>Visit Number: 5efb55600ea6327daf73c1314e354e4b5a35c256dc134f4ec6b03d8560d91f54</w:t>
      </w:r>
    </w:p>
    <w:p>
      <w:r>
        <w:t>Masked_PatientID: 3813</w:t>
      </w:r>
    </w:p>
    <w:p>
      <w:r>
        <w:t>Order ID: 18bfa2d5c1d0a198c6d3b4a714c2f447e6fa1c2a09eca4270fc9ddd250171184</w:t>
      </w:r>
    </w:p>
    <w:p>
      <w:r>
        <w:t>Order Name: Chest X-ray</w:t>
      </w:r>
    </w:p>
    <w:p>
      <w:r>
        <w:t>Result Item Code: CHE-NOV</w:t>
      </w:r>
    </w:p>
    <w:p>
      <w:r>
        <w:t>Performed Date Time: 02/6/2017 16:26</w:t>
      </w:r>
    </w:p>
    <w:p>
      <w:r>
        <w:t>Line Num: 1</w:t>
      </w:r>
    </w:p>
    <w:p>
      <w:r>
        <w:t>Text:       HISTORY post intubation REPORT Mobile radiograph chest supine. Prior radiograph dated  02/06/2017 taken at 08:59 a.m.  was reviewed. The patient has been intubated with tip midway between the clavicular heads and the  carinal angle.  Right central venous catheter, feeding tube have also been placed  in the interim.  Diffuse haziness in the bilateral lungs may suggest effusion and/  or air space opacities in the supine view.  Consolidation with air bronchogram is  again noted in the right upper, left mid zone.  The heart size cannot be accurately  assessed.   May need further action Finalised by: &lt;DOCTOR&gt;</w:t>
      </w:r>
    </w:p>
    <w:p>
      <w:r>
        <w:t>Accession Number: 4c4ab465063e08e3a663905cbb301497ddb793068f6d06d5f6196ee80f607145</w:t>
      </w:r>
    </w:p>
    <w:p>
      <w:r>
        <w:t>Updated Date Time: 03/6/2017 18:53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