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3813, Performed Date: 21/11/2017 12:27</w:t>
      </w:r>
    </w:p>
    <w:p>
      <w:pPr>
        <w:pStyle w:val="Heading2"/>
      </w:pPr>
      <w:r>
        <w:t>Raw Radiology Report Extracted</w:t>
      </w:r>
    </w:p>
    <w:p>
      <w:r>
        <w:t>Visit Number: 6851aa61b9aa9fda2400ef928b15d3830d34134d48ddecfcf080c9c8c42cf657</w:t>
      </w:r>
    </w:p>
    <w:p>
      <w:r>
        <w:t>Masked_PatientID: 3813</w:t>
      </w:r>
    </w:p>
    <w:p>
      <w:r>
        <w:t>Order ID: 7b6f5ae98bf15d73f2d20413743c22365ae6213c73c4f533f415869ed33487b0</w:t>
      </w:r>
    </w:p>
    <w:p>
      <w:r>
        <w:t>Order Name: Chest X-ray</w:t>
      </w:r>
    </w:p>
    <w:p>
      <w:r>
        <w:t>Result Item Code: CHE-NOV</w:t>
      </w:r>
    </w:p>
    <w:p>
      <w:r>
        <w:t>Performed Date Time: 21/11/2017 12:27</w:t>
      </w:r>
    </w:p>
    <w:p>
      <w:r>
        <w:t>Line Num: 1</w:t>
      </w:r>
    </w:p>
    <w:p>
      <w:r>
        <w:t>Text:       HISTORY fluid overload REPORT  Comparison study 08/06/2017. Linear interstitial markings are noted in both the upper zones and left mid zone,  likely in keeping with interstitial oedema.  Bilateral pleural effusions, left larger  than the right are seen.  The heart size is mildly enlarged. Appropriate treatment and follow-up radiograph is suggested.   May need further action Finalised by: &lt;DOCTOR&gt;</w:t>
      </w:r>
    </w:p>
    <w:p>
      <w:r>
        <w:t>Accession Number: daf3ffd661dbdec95d2c50e4baec841d7eead40bad2f2e806d4fc84a275947c4</w:t>
      </w:r>
    </w:p>
    <w:p>
      <w:r>
        <w:t>Updated Date Time: 21/11/2017 16:58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