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3859, Performed Date: 05/10/2020 6:58</w:t>
      </w:r>
    </w:p>
    <w:p>
      <w:pPr>
        <w:pStyle w:val="Heading2"/>
      </w:pPr>
      <w:r>
        <w:t>Raw Radiology Report Extracted</w:t>
      </w:r>
    </w:p>
    <w:p>
      <w:r>
        <w:t>Visit Number: 3c74fd84d768c4bdb5aedd2da286abd5fdbf01ba3498c2821e4f6c5e3bb24f6e</w:t>
      </w:r>
    </w:p>
    <w:p>
      <w:r>
        <w:t>Masked_PatientID: 3859</w:t>
      </w:r>
    </w:p>
    <w:p>
      <w:r>
        <w:t>Order ID: eba39fcce884beb14fb22275c3185f009c364fff26a490d1f813bd59da476e52</w:t>
      </w:r>
    </w:p>
    <w:p>
      <w:r>
        <w:t>Order Name: Chest X-ray</w:t>
      </w:r>
    </w:p>
    <w:p>
      <w:r>
        <w:t>Result Item Code: CHE-NOV</w:t>
      </w:r>
    </w:p>
    <w:p>
      <w:r>
        <w:t>Performed Date Time: 05/10/2020 6:58</w:t>
      </w:r>
    </w:p>
    <w:p>
      <w:r>
        <w:t>Line Num: 1</w:t>
      </w:r>
    </w:p>
    <w:p>
      <w:r>
        <w:t>Text: HISTORY  fluid overload s/p diuresis REPORT Previous radiograph of 29 September 2020 was noted. There is cardiomegaly. Largely stable airspace opacities are seen scattered in both lungs. There is no pleural effusion. Report Indicator: Known / Minor Finalised by: &lt;DOCTOR&gt;</w:t>
      </w:r>
    </w:p>
    <w:p>
      <w:r>
        <w:t>Accession Number: 5c5e5ca4feda4f236ed7c6a3b3c7fb46cfd8d79fdc012439b3cb4818b3721f2b</w:t>
      </w:r>
    </w:p>
    <w:p>
      <w:r>
        <w:t>Updated Date Time: 06/10/2020 8:19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