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3887, Performed Date: 16/4/2015 13:13</w:t>
      </w:r>
    </w:p>
    <w:p>
      <w:pPr>
        <w:pStyle w:val="Heading2"/>
      </w:pPr>
      <w:r>
        <w:t>Raw Radiology Report Extracted</w:t>
      </w:r>
    </w:p>
    <w:p>
      <w:r>
        <w:t>Visit Number: 0bfa1514f649ba98f84d0d304ac43bb291119925c32bbad7e67a899d096e76fa</w:t>
      </w:r>
    </w:p>
    <w:p>
      <w:r>
        <w:t>Masked_PatientID: 3887</w:t>
      </w:r>
    </w:p>
    <w:p>
      <w:r>
        <w:t>Order ID: 2a10fb3ad30172cab8ac6bfb25b884a50b816657f420789954d49e2479878156</w:t>
      </w:r>
    </w:p>
    <w:p>
      <w:r>
        <w:t>Order Name: Chest X-ray</w:t>
      </w:r>
    </w:p>
    <w:p>
      <w:r>
        <w:t>Result Item Code: CHE-NOV</w:t>
      </w:r>
    </w:p>
    <w:p>
      <w:r>
        <w:t>Performed Date Time: 16/4/2015 13:13</w:t>
      </w:r>
    </w:p>
    <w:p>
      <w:r>
        <w:t>Line Num: 1</w:t>
      </w:r>
    </w:p>
    <w:p>
      <w:r>
        <w:t>Text:       HISTORY bilateral Pneumonia, Hypo Na sec to SIADH due to pneumonia REPORT There is suboptimal inspiratory effort. It is difficult to assess the heart size and lung bases. The heart may be slightly enlarged. Ill-defined shadowing is seen in the left costophrenic angle.  Clinical correlation  is necessary   May need further action Finalised by: &lt;DOCTOR&gt;</w:t>
      </w:r>
    </w:p>
    <w:p>
      <w:r>
        <w:t>Accession Number: 2cc7cf8ff36b533979e6db2ab9dd4c955df2b57a86b11b6d4dad1e75dc16b6c3</w:t>
      </w:r>
    </w:p>
    <w:p>
      <w:r>
        <w:t>Updated Date Time: 16/4/2015 14:00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