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3916, Performed Date: 03/5/2019 13:13</w:t>
      </w:r>
    </w:p>
    <w:p>
      <w:pPr>
        <w:pStyle w:val="Heading2"/>
      </w:pPr>
      <w:r>
        <w:t>Raw Radiology Report Extracted</w:t>
      </w:r>
    </w:p>
    <w:p>
      <w:r>
        <w:t>Visit Number: e7f8201f1348945422bb40fd93f9a9e10cc47bff884767aa744d50c98cb01ebb</w:t>
      </w:r>
    </w:p>
    <w:p>
      <w:r>
        <w:t>Masked_PatientID: 3916</w:t>
      </w:r>
    </w:p>
    <w:p>
      <w:r>
        <w:t>Order ID: a901280f9b67b67275b3fba8761093336c9da9b3ebbfd3454ae3142250ee4630</w:t>
      </w:r>
    </w:p>
    <w:p>
      <w:r>
        <w:t>Order Name: Chest X-ray, Erect</w:t>
      </w:r>
    </w:p>
    <w:p>
      <w:r>
        <w:t>Result Item Code: CHE-ER</w:t>
      </w:r>
    </w:p>
    <w:p>
      <w:r>
        <w:t>Performed Date Time: 03/5/2019 13:13</w:t>
      </w:r>
    </w:p>
    <w:p>
      <w:r>
        <w:t>Line Num: 1</w:t>
      </w:r>
    </w:p>
    <w:p>
      <w:r>
        <w:t>Text: HISTORY  vomit &amp;amp; diarrhoea x 1\52 b\g multiple myeloma REPORT CHEST (PA ERECT) Prior radiograph (25 Jan 2019) and CT (8 Oct 2016) reviewed. Marked thoracic kyphosis causes anatomical distortion limiting assessment. Interval bilateral small pleural effusions, larger on the left, with collapse-consolidation  in the left lower zone. Scarring seen in both lungs. Cardiac size cannot be completely assessed due to the anatomical distortion and bilateral  obscured borders. Multiple lytic lesions in the imaged skeleton with multiple old pathological fractures  in the thoracic spine and bilateral ribs are again observed, consistent with the  submitted history of multiple myeloma.  Report Indicator: May need further action Finalised by: &lt;DOCTOR&gt;</w:t>
      </w:r>
    </w:p>
    <w:p>
      <w:r>
        <w:t>Accession Number: b1605389b8f4e0516b5bf820df2b11f16ca53f8bda7183941f448849a7ba2cc1</w:t>
      </w:r>
    </w:p>
    <w:p>
      <w:r>
        <w:t>Updated Date Time: 03/5/2019 17:04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