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25/1/2019 13:40</w:t>
      </w:r>
    </w:p>
    <w:p>
      <w:pPr>
        <w:pStyle w:val="Heading2"/>
      </w:pPr>
      <w:r>
        <w:t>Raw Radiology Report Extracted</w:t>
      </w:r>
    </w:p>
    <w:p>
      <w:r>
        <w:t>Visit Number: 23710ea4675c7502711bf91b9cef065bdc47e0cd0fb63c73028f0a66321d6629</w:t>
      </w:r>
    </w:p>
    <w:p>
      <w:r>
        <w:t>Masked_PatientID: 3916</w:t>
      </w:r>
    </w:p>
    <w:p>
      <w:r>
        <w:t>Order ID: c0f50c476bbb103e81bdd02b8a8b2dde013e288509d241b9e09e69227373295e</w:t>
      </w:r>
    </w:p>
    <w:p>
      <w:r>
        <w:t>Order Name: Chest X-ray</w:t>
      </w:r>
    </w:p>
    <w:p>
      <w:r>
        <w:t>Result Item Code: CHE-NOV</w:t>
      </w:r>
    </w:p>
    <w:p>
      <w:r>
        <w:t>Performed Date Time: 25/1/2019 13:40</w:t>
      </w:r>
    </w:p>
    <w:p>
      <w:r>
        <w:t>Line Num: 1</w:t>
      </w:r>
    </w:p>
    <w:p>
      <w:r>
        <w:t>Text:       HISTORY SOB x 1/52. hx of Multiple myeloma REPORT Prior radiograph dated 24 March 2018 was reviewed. Suboptimal inspiration noted. The heart size cannot be accurately assessed.  There is unfolding of the thoracic  aorta with intimal calcification seen. Interval new right lower zone airspace opacities seen may represent inflammatory/infective  change. Clinical correlation is suggested. No large pleural effusion is seen.  There is stable left thoracic wall deformity and crowding of the left ribs. Bilateral  old rib fracture, old thoracolumbar compression fractures and degenerative changes  noted.   May need further action Finalised by: &lt;DOCTOR&gt;</w:t>
      </w:r>
    </w:p>
    <w:p>
      <w:r>
        <w:t>Accession Number: 096e0d060c1129485f0807e7efe58f70c82f576039261a5d2ad60291ae4fa93f</w:t>
      </w:r>
    </w:p>
    <w:p>
      <w:r>
        <w:t>Updated Date Time: 25/1/2019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