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3932, Performed Date: 18/10/2018 12:36</w:t>
      </w:r>
    </w:p>
    <w:p>
      <w:pPr>
        <w:pStyle w:val="Heading2"/>
      </w:pPr>
      <w:r>
        <w:t>Raw Radiology Report Extracted</w:t>
      </w:r>
    </w:p>
    <w:p>
      <w:r>
        <w:t>Visit Number: 98f201de42da88e977fd855ff34331f8792e01b753568e066e68689952806019</w:t>
      </w:r>
    </w:p>
    <w:p>
      <w:r>
        <w:t>Masked_PatientID: 3932</w:t>
      </w:r>
    </w:p>
    <w:p>
      <w:r>
        <w:t>Order ID: 0c626b42b7d6a012a2ad39d26d2e482cfacdbab1f5f51619c7d222256538dc72</w:t>
      </w:r>
    </w:p>
    <w:p>
      <w:r>
        <w:t>Order Name: Chest X-ray, Erect</w:t>
      </w:r>
    </w:p>
    <w:p>
      <w:r>
        <w:t>Result Item Code: CHE-ER</w:t>
      </w:r>
    </w:p>
    <w:p>
      <w:r>
        <w:t>Performed Date Time: 18/10/2018 12:36</w:t>
      </w:r>
    </w:p>
    <w:p>
      <w:r>
        <w:t>Line Num: 1</w:t>
      </w:r>
    </w:p>
    <w:p>
      <w:r>
        <w:t>Text:       HISTORY SOB REPORT Small bilateral pleural effusions are seen with air-space opacities are bilateral  lower zones. The heart size is normal. Findings may be due to fluid overload. Please  correlate clinically.    Further action or early intervention required Finalised by: &lt;DOCTOR&gt;</w:t>
      </w:r>
    </w:p>
    <w:p>
      <w:r>
        <w:t>Accession Number: a04025f9e91d3a863e4c803ba48c748038adf35db91a2b6892ea9baf51540d05</w:t>
      </w:r>
    </w:p>
    <w:p>
      <w:r>
        <w:t>Updated Date Time: 18/10/2018 13:00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1. **Disease(s):**  Fluid overload is mentioned as a potential cause for the findings.</w:t>
        <w:br/>
        <w:t xml:space="preserve">2. **Organ(s):** </w:t>
        <w:br/>
        <w:t xml:space="preserve">    * **Lungs:** Bilateral pleural effusions and air-space opacities are seen in the lower zones.</w:t>
        <w:br/>
        <w:t xml:space="preserve">    * **Heart:** Heart size is normal.</w:t>
        <w:br/>
        <w:t xml:space="preserve">3. **Symptoms or phenomenon:**  Shortness of breath (SOB) is mentioned in the history. </w:t>
        <w:br/>
        <w:br/>
        <w:t>**Concerns:**  The presence of bilateral pleural effusions and air-space opacities raises concern for fluid overload, and the report recommends clinical correlation for further action or early intervention.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