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3950, Performed Date: 21/4/2015 1:17</w:t>
      </w:r>
    </w:p>
    <w:p>
      <w:pPr>
        <w:pStyle w:val="Heading2"/>
      </w:pPr>
      <w:r>
        <w:t>Raw Radiology Report Extracted</w:t>
      </w:r>
    </w:p>
    <w:p>
      <w:r>
        <w:t>Visit Number: b478c0f6f1482257c07339f9e935f8d75710ee32b0af88b68fb2ead8194396de</w:t>
      </w:r>
    </w:p>
    <w:p>
      <w:r>
        <w:t>Masked_PatientID: 3950</w:t>
      </w:r>
    </w:p>
    <w:p>
      <w:r>
        <w:t>Order ID: 2d8a7e10630f691aafb4490342604ee20240b8aa5e331b25a390496a65558da2</w:t>
      </w:r>
    </w:p>
    <w:p>
      <w:r>
        <w:t>Order Name: Chest X-ray, Erect</w:t>
      </w:r>
    </w:p>
    <w:p>
      <w:r>
        <w:t>Result Item Code: CHE-ER</w:t>
      </w:r>
    </w:p>
    <w:p>
      <w:r>
        <w:t>Performed Date Time: 21/4/2015 1:17</w:t>
      </w:r>
    </w:p>
    <w:p>
      <w:r>
        <w:t>Line Num: 1</w:t>
      </w:r>
    </w:p>
    <w:p>
      <w:r>
        <w:t>Text:       HISTORY fever REPORT  Comparison was made with previous radiograph of 27 January 2015. There is suboptimal inspiration, limiting assessment of the heart size and lung bases.   No focal consolidation in the upper zones, large pleural effusion or pneumothorax  is seen.  Clinical correlation is advised, and repeat radiographs may be useful. Cholecystectomy clips are noted.   May need further action Finalised by: &lt;DOCTOR&gt;</w:t>
      </w:r>
    </w:p>
    <w:p>
      <w:r>
        <w:t>Accession Number: 0cea9b4a22e623378ede40494452d450cf9576acc06b37c4564cd19994401856</w:t>
      </w:r>
    </w:p>
    <w:p>
      <w:r>
        <w:t>Updated Date Time: 21/4/2015 10:06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