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01/12/2015 20:45</w:t>
      </w:r>
    </w:p>
    <w:p>
      <w:pPr>
        <w:pStyle w:val="Heading2"/>
      </w:pPr>
      <w:r>
        <w:t>Raw Radiology Report Extracted</w:t>
      </w:r>
    </w:p>
    <w:p>
      <w:r>
        <w:t>Visit Number: 531b78242cc16298ab92543337844a7d20b3a936dc1c09934c3c0eba9288fdbe</w:t>
      </w:r>
    </w:p>
    <w:p>
      <w:r>
        <w:t>Masked_PatientID: 3996</w:t>
      </w:r>
    </w:p>
    <w:p>
      <w:r>
        <w:t>Order ID: 281d66a3bc86122d1af7f6f4c2170136f1d6c43e53c2ad290cc325721e8ec606</w:t>
      </w:r>
    </w:p>
    <w:p>
      <w:r>
        <w:t>Order Name: Chest X-ray, Erect</w:t>
      </w:r>
    </w:p>
    <w:p>
      <w:r>
        <w:t>Result Item Code: CHE-ER</w:t>
      </w:r>
    </w:p>
    <w:p>
      <w:r>
        <w:t>Performed Date Time: 01/12/2015 20:45</w:t>
      </w:r>
    </w:p>
    <w:p>
      <w:r>
        <w:t>Line Num: 1</w:t>
      </w:r>
    </w:p>
    <w:p>
      <w:r>
        <w:t>Text:       HISTORY fluid overload REPORT Comparison is made with radiograph dated 10/2/2014. There is gross cardiomegaly. Thoracic aorta is unfolded. Patchy airspace opacification of the lung bases and thickened interstitial lines  are compatible with fluid overload state and pulmonary interstitial oedema. Small  bilateral pleural effusions are also present.   May need further action Reported by: &lt;DOCTOR&gt;</w:t>
      </w:r>
    </w:p>
    <w:p>
      <w:r>
        <w:t>Accession Number: 7c7c1704a8a2766d1d83553767c98fcc9a686e1b6c404c5b9b0699c951ac88ef</w:t>
      </w:r>
    </w:p>
    <w:p>
      <w:r>
        <w:t>Updated Date Time: 02/12/2015 16:13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