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03/3/2016 1:29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2994367bc9ceb88c15c6380b5b624a7fe2403e20e4c01a8d10f449f2dfe8106b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03/3/2016 1:29</w:t>
      </w:r>
    </w:p>
    <w:p>
      <w:r>
        <w:t>Line Num: 1</w:t>
      </w:r>
    </w:p>
    <w:p>
      <w:r>
        <w:t>Text:       HISTORY tens REPORT  The positions of the NG tube and right central venous catheter appear satisfactory.   The heart shadow is not significantly enlarged.  Lungs appear quite clear.   Known / Minor  Finalised by: &lt;DOCTOR&gt;</w:t>
      </w:r>
    </w:p>
    <w:p>
      <w:r>
        <w:t>Accession Number: 94c02f4f9788dcd0c88d4babcf5661beef84c7e59816f232ea8865c8c7d30e74</w:t>
      </w:r>
    </w:p>
    <w:p>
      <w:r>
        <w:t>Updated Date Time: 04/3/2016 9:27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