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26/2/2016 14:55</w:t>
      </w:r>
    </w:p>
    <w:p>
      <w:pPr>
        <w:pStyle w:val="Heading2"/>
      </w:pPr>
      <w:r>
        <w:t>Raw Radiology Report Extracted</w:t>
      </w:r>
    </w:p>
    <w:p>
      <w:r>
        <w:t>Visit Number: 7d52852ce6c4b3c9c21af18e23c7309cda53d428ee385240802bab5aee571f51</w:t>
      </w:r>
    </w:p>
    <w:p>
      <w:r>
        <w:t>Masked_PatientID: 3996</w:t>
      </w:r>
    </w:p>
    <w:p>
      <w:r>
        <w:t>Order ID: b9a3045181636fa76b23e7b153ea537baa63b787d94f56cfd7ce3099ff1d8607</w:t>
      </w:r>
    </w:p>
    <w:p>
      <w:r>
        <w:t>Order Name: Chest X-ray</w:t>
      </w:r>
    </w:p>
    <w:p>
      <w:r>
        <w:t>Result Item Code: CHE-NOV</w:t>
      </w:r>
    </w:p>
    <w:p>
      <w:r>
        <w:t>Performed Date Time: 26/2/2016 14:55</w:t>
      </w:r>
    </w:p>
    <w:p>
      <w:r>
        <w:t>Line Num: 1</w:t>
      </w:r>
    </w:p>
    <w:p>
      <w:r>
        <w:t>Text:       HISTORY post tracheostomhy REPORT CHEST Even though this is an AP film, the cardiac shadow appears enlarged.  No active lung lesion. The tip of the tracheostomy tube is 3.8 cm relative to the  bifurcation. The tip of the nasogastric tube is projected over the proximal stomach.   Known / Minor  Finalised by: &lt;DOCTOR&gt;</w:t>
      </w:r>
    </w:p>
    <w:p>
      <w:r>
        <w:t>Accession Number: c1f1f7076e52054698c8d59ffc63b6c340cd884f36dbb4ff0cb5ae77441a9ab9</w:t>
      </w:r>
    </w:p>
    <w:p>
      <w:r>
        <w:t>Updated Date Time: 27/2/2016 8:47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