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4068, Performed Date: 08/2/2019 23:47</w:t>
      </w:r>
    </w:p>
    <w:p>
      <w:pPr>
        <w:pStyle w:val="Heading2"/>
      </w:pPr>
      <w:r>
        <w:t>Raw Radiology Report Extracted</w:t>
      </w:r>
    </w:p>
    <w:p>
      <w:r>
        <w:t>Visit Number: b3c10be7cac80a1f2194011eb8388c0ec119339414a686713482e31ec58eab2f</w:t>
      </w:r>
    </w:p>
    <w:p>
      <w:r>
        <w:t>Masked_PatientID: 4068</w:t>
      </w:r>
    </w:p>
    <w:p>
      <w:r>
        <w:t>Order ID: 18a1a50fd395450349012959f7d6d9355218307d62eb1cd3a577e727f72f3e9d</w:t>
      </w:r>
    </w:p>
    <w:p>
      <w:r>
        <w:t>Order Name: Chest X-ray, Erect</w:t>
      </w:r>
    </w:p>
    <w:p>
      <w:r>
        <w:t>Result Item Code: CHE-ER</w:t>
      </w:r>
    </w:p>
    <w:p>
      <w:r>
        <w:t>Performed Date Time: 08/2/2019 23:47</w:t>
      </w:r>
    </w:p>
    <w:p>
      <w:r>
        <w:t>Line Num: 1</w:t>
      </w:r>
    </w:p>
    <w:p>
      <w:r>
        <w:t>Text:       HISTORY cough and fever; n CCA REPORT  Chest, AP sitting Comparison:  2 March 2018 The heart size is normal.  The aorta is slightly unfolded. The previously noted faint opacities in the left upper zone are largely stable.   No new large confluent airspace opacification, pneumothorax or pleural effusion is  detected.   Right upper zone scarring is again noted present since chest radiograph of 2011. Stable deformity of the right third rib is noted.   Known / Minor Finalised by: &lt;DOCTOR&gt;</w:t>
      </w:r>
    </w:p>
    <w:p>
      <w:r>
        <w:t>Accession Number: a1a5c3e6cc2c6d3a6b0b69e2a962f8d37ed63a48472380c22f9ceedb390e560d</w:t>
      </w:r>
    </w:p>
    <w:p>
      <w:r>
        <w:t>Updated Date Time: 09/2/2019 17:13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