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4147, Performed Date: 23/9/2020 6:13</w:t>
      </w:r>
    </w:p>
    <w:p>
      <w:pPr>
        <w:pStyle w:val="Heading2"/>
      </w:pPr>
      <w:r>
        <w:t>Raw Radiology Report Extracted</w:t>
      </w:r>
    </w:p>
    <w:p>
      <w:r>
        <w:t>Visit Number: 20756bf9e46d171a52b068e4d0a20d30655ab21a9dfe0fc61fb59daff3025554</w:t>
      </w:r>
    </w:p>
    <w:p>
      <w:r>
        <w:t>Masked_PatientID: 4147</w:t>
      </w:r>
    </w:p>
    <w:p>
      <w:r>
        <w:t>Order ID: 4d75aaf31f2ddfc26e82f9cf99a56e204341cf6d4c23fcf9f92d9b417210dccf</w:t>
      </w:r>
    </w:p>
    <w:p>
      <w:r>
        <w:t>Order Name: Chest X-ray</w:t>
      </w:r>
    </w:p>
    <w:p>
      <w:r>
        <w:t>Result Item Code: CHE-NOV</w:t>
      </w:r>
    </w:p>
    <w:p>
      <w:r>
        <w:t>Performed Date Time: 23/9/2020 6:13</w:t>
      </w:r>
    </w:p>
    <w:p>
      <w:r>
        <w:t>Line Num: 1</w:t>
      </w:r>
    </w:p>
    <w:p>
      <w:r>
        <w:t>Text: HISTORY  post op REPORT X-ray dated 22/09/2020 was reviewed. Sternotomy wires are seen. The heart size is enlarged. Stable airspace shadows are seen in the left lower zone associated with a small left  pleural effusions. There is also stable atelectasis in the right lower zone. Report Indicator: Known / Minor Finalised by: &lt;DOCTOR&gt;</w:t>
      </w:r>
    </w:p>
    <w:p>
      <w:r>
        <w:t>Accession Number: 1c5579f129c2c4bdc9fa4a8c4589c2e68d52c014935ea96ced6303a414129457</w:t>
      </w:r>
    </w:p>
    <w:p>
      <w:r>
        <w:t>Updated Date Time: 23/9/2020 18:10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