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4174, Performed Date: 23/12/2019 10:45</w:t>
      </w:r>
    </w:p>
    <w:p>
      <w:pPr>
        <w:pStyle w:val="Heading2"/>
      </w:pPr>
      <w:r>
        <w:t>Raw Radiology Report Extracted</w:t>
      </w:r>
    </w:p>
    <w:p>
      <w:r>
        <w:t>Visit Number: 5aafba3ab379c605a05a4dc57cb20d1ada07c30506ed143f71f308f78e55838c</w:t>
      </w:r>
    </w:p>
    <w:p>
      <w:r>
        <w:t>Masked_PatientID: 4174</w:t>
      </w:r>
    </w:p>
    <w:p>
      <w:r>
        <w:t>Order ID: ca6e54bf02a2eb7679138e10310cb052e03403e5f7c4d1e54bb4905259d3f39b</w:t>
      </w:r>
    </w:p>
    <w:p>
      <w:r>
        <w:t>Order Name: Chest X-ray, Erect</w:t>
      </w:r>
    </w:p>
    <w:p>
      <w:r>
        <w:t>Result Item Code: CHE-ER</w:t>
      </w:r>
    </w:p>
    <w:p>
      <w:r>
        <w:t>Performed Date Time: 23/12/2019 10:45</w:t>
      </w:r>
    </w:p>
    <w:p>
      <w:r>
        <w:t>Line Num: 1</w:t>
      </w:r>
    </w:p>
    <w:p>
      <w:r>
        <w:t>Text: HISTORY  Chest pain; Radiating to back REPORT The previous chest radiograph dated 29 March 2019 was reviewed. Prior coronary stenting is noted. The heart is enlarged. The thoracic aorta is unfolded  with mural calcifications present. Bilateral perihilar opacification, prominent pulmonary vessels and interstitial lines  are features suggestive of pulmonary alveolar oedema. No sizable pleural effusion  or pneumothorax is seen. Old left-sided rib fractures are noted. Report Indicator: May need further action Finalised by: &lt;DOCTOR&gt;</w:t>
      </w:r>
    </w:p>
    <w:p>
      <w:r>
        <w:t>Accession Number: 1a46ba96243f7ac9be9b03570f79e21b73eded5073efeb7024ffb2f2e5088c16</w:t>
      </w:r>
    </w:p>
    <w:p>
      <w:r>
        <w:t>Updated Date Time: 23/12/2019 15:13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