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419, Performed Date: 28/9/2019 11:22</w:t>
      </w:r>
    </w:p>
    <w:p>
      <w:pPr>
        <w:pStyle w:val="Heading2"/>
      </w:pPr>
      <w:r>
        <w:t>Raw Radiology Report Extracted</w:t>
      </w:r>
    </w:p>
    <w:p>
      <w:r>
        <w:t>Visit Number: 5a746f0f811492b60e49f9d2ad632d9c4a089d7ceea13a72942a4b30d5f46189</w:t>
      </w:r>
    </w:p>
    <w:p>
      <w:r>
        <w:t>Masked_PatientID: 419</w:t>
      </w:r>
    </w:p>
    <w:p>
      <w:r>
        <w:t>Order ID: 1a015d177b84c59ccf9c757761a1bb5c29aa7406b843b1149de72be6b48f9198</w:t>
      </w:r>
    </w:p>
    <w:p>
      <w:r>
        <w:t>Order Name: Chest X-ray</w:t>
      </w:r>
    </w:p>
    <w:p>
      <w:r>
        <w:t>Result Item Code: CHE-NOV</w:t>
      </w:r>
    </w:p>
    <w:p>
      <w:r>
        <w:t>Performed Date Time: 28/9/2019 11:22</w:t>
      </w:r>
    </w:p>
    <w:p>
      <w:r>
        <w:t>Line Num: 1</w:t>
      </w:r>
    </w:p>
    <w:p>
      <w:r>
        <w:t>Text: HISTORY  fluid overload REPORT Comparison was made with the prior study dated 25 Sep 2019. Slight interval improvement to airspace opacities in the lower zones with smaller  left pleural effusion. Interstitial thickening still seen.  The heart size cannot be accurately assessed in this projection. The thoracic aorta  is unfolded with mural calcification seen.  Report Indicator: Known / Minor Finalised by: &lt;DOCTOR&gt;</w:t>
      </w:r>
    </w:p>
    <w:p>
      <w:r>
        <w:t>Accession Number: 93a0d4d917b0a0b4bd2e35310092b870f2d14268c09d02f0bb3764db47d097aa</w:t>
      </w:r>
    </w:p>
    <w:p>
      <w:r>
        <w:t>Updated Date Time: 29/9/2019 15:17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