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4242, Performed Date: 30/5/2015 10:04</w:t>
      </w:r>
    </w:p>
    <w:p>
      <w:pPr>
        <w:pStyle w:val="Heading2"/>
      </w:pPr>
      <w:r>
        <w:t>Raw Radiology Report Extracted</w:t>
      </w:r>
    </w:p>
    <w:p>
      <w:r>
        <w:t>Visit Number: 5519cffa0a1ba01599dc417fb7f1e3e3988d607f0cfbe636075a13a09d2da486</w:t>
      </w:r>
    </w:p>
    <w:p>
      <w:r>
        <w:t>Masked_PatientID: 4242</w:t>
      </w:r>
    </w:p>
    <w:p>
      <w:r>
        <w:t>Order ID: d0d07a6f828c5ebf3d2e10afe1ad1dd4b11cbfa5fc33947d11a5b156fa7d6abe</w:t>
      </w:r>
    </w:p>
    <w:p>
      <w:r>
        <w:t>Order Name: Chest X-ray PA and Oblique</w:t>
      </w:r>
    </w:p>
    <w:p>
      <w:r>
        <w:t>Result Item Code: CHE-PAOBL</w:t>
      </w:r>
    </w:p>
    <w:p>
      <w:r>
        <w:t>Performed Date Time: 30/5/2015 10:04</w:t>
      </w:r>
    </w:p>
    <w:p>
      <w:r>
        <w:t>Line Num: 1</w:t>
      </w:r>
    </w:p>
    <w:p>
      <w:r>
        <w:t>Text:       HISTORY . residual left upper chest ache after falling onto the left side 2 weeks ago. no bruise. TRO rib # REPORT CHEST (PA ERECT AND LEFT OBLIQUE) TOTAL OF TWO IMAGES The heart shadow is difficult to assess for size andconfiguration given the limited  inspiration.  The thoracic aorta is unfolded. There is a subcentimetre opacity in the lateral periphery of the right lower zone  of uncertain aetiology. Otherwise, the rest of the aerated lung parenchyma shows  no air space shadowing. The right lateral costophrenic angle shows mild blunting  by pleural reaction. There is no pneumothorax detected, especially on the left side. However, there is  a fracture demonstrated in the left second rib.   This fracture appears to be isolated  and the adjacent ribs and the left clavicle are intact. CONCLUSION There is a fracture of the left second rib. The subcentimetre opacity in the lateral periphery of the right lower zone is of  uncertain aetiology.  May need further action Finalised by: &lt;DOCTOR&gt;</w:t>
      </w:r>
    </w:p>
    <w:p>
      <w:r>
        <w:t>Accession Number: 2d53e9f7fb0b8d85a181d2f2035acdc7a742012980b4e71a943d1faba98de50f</w:t>
      </w:r>
    </w:p>
    <w:p>
      <w:r>
        <w:t>Updated Date Time: 30/5/2015 10:54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