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4250, Performed Date: 07/9/2019 4:24</w:t>
      </w:r>
    </w:p>
    <w:p>
      <w:pPr>
        <w:pStyle w:val="Heading2"/>
      </w:pPr>
      <w:r>
        <w:t>Raw Radiology Report Extracted</w:t>
      </w:r>
    </w:p>
    <w:p>
      <w:r>
        <w:t>Visit Number: f114cc749940659d0598db74c74d0dd1f4711904b4ab1cb1a419a2de879a670a</w:t>
      </w:r>
    </w:p>
    <w:p>
      <w:r>
        <w:t>Masked_PatientID: 4250</w:t>
      </w:r>
    </w:p>
    <w:p>
      <w:r>
        <w:t>Order ID: 38fae8c5e4c0b104d42bc7b604db43710ab54eb0fc938e94d3194e2eb161a24f</w:t>
      </w:r>
    </w:p>
    <w:p>
      <w:r>
        <w:t>Order Name: Chest X-ray, Erect</w:t>
      </w:r>
    </w:p>
    <w:p>
      <w:r>
        <w:t>Result Item Code: CHE-ER</w:t>
      </w:r>
    </w:p>
    <w:p>
      <w:r>
        <w:t>Performed Date Time: 07/9/2019 4:24</w:t>
      </w:r>
    </w:p>
    <w:p>
      <w:r>
        <w:t>Line Num: 1</w:t>
      </w:r>
    </w:p>
    <w:p>
      <w:r>
        <w:t>Text: HISTORY  fever low bp REPORT Comparison is made with the previous chest radiograph of 1 September 2019. Tip of the feeding tube is projected below the left hemidiaphragm likely in the gastric  lumen. There are patchy airspace opacities in themid-lower zones of both lungs, worst in  the left retrocardiac region. These are suspicious for infective change in the given  clinical context. Clinical correlation is advised. No pleural effusion is seen. Cardiac size cannot be accurately assessed in this AP projection but does not appear  enlarged. Well-defined focal calcification in the right upper abdomen likely represents a gallstone. Report Indicator: Further action or early intervention required Finalised by: &lt;DOCTOR&gt;</w:t>
      </w:r>
    </w:p>
    <w:p>
      <w:r>
        <w:t>Accession Number: 668da933c1c17b5eeabda9698058646330d819db4b7affc5f650ef5582c7dc92</w:t>
      </w:r>
    </w:p>
    <w:p>
      <w:r>
        <w:t>Updated Date Time: 07/9/2019 11:13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