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4250, Performed Date: 31/10/2019 15:42</w:t>
      </w:r>
    </w:p>
    <w:p>
      <w:pPr>
        <w:pStyle w:val="Heading2"/>
      </w:pPr>
      <w:r>
        <w:t>Raw Radiology Report Extracted</w:t>
      </w:r>
    </w:p>
    <w:p>
      <w:r>
        <w:t>Visit Number: ce510ca090d72e16c5393854bd38068ad7922b830d9918494c8d0442c7dddcfc</w:t>
      </w:r>
    </w:p>
    <w:p>
      <w:r>
        <w:t>Masked_PatientID: 4250</w:t>
      </w:r>
    </w:p>
    <w:p>
      <w:r>
        <w:t>Order ID: 95dd1db8cf60f4de67d3eb31f686948eb8e40f0b69bd9b6c68e2c24edd57127b</w:t>
      </w:r>
    </w:p>
    <w:p>
      <w:r>
        <w:t>Order Name: Chest X-ray, Erect</w:t>
      </w:r>
    </w:p>
    <w:p>
      <w:r>
        <w:t>Result Item Code: CHE-ER</w:t>
      </w:r>
    </w:p>
    <w:p>
      <w:r>
        <w:t>Performed Date Time: 31/10/2019 15:42</w:t>
      </w:r>
    </w:p>
    <w:p>
      <w:r>
        <w:t>Line Num: 1</w:t>
      </w:r>
    </w:p>
    <w:p>
      <w:r>
        <w:t>Text: HISTORY  SOB episode TRO silent aspiration pneumonia REPORT Patchy linear air space shadowing noted in the left mid and both lower zones. Please  repeat after a course of treatment. The tip of the naso-gastric tube is projected  over the proximal stomach. Report Indicator: Further action or early intervention required Finalised by: &lt;DOCTOR&gt;</w:t>
      </w:r>
    </w:p>
    <w:p>
      <w:r>
        <w:t>Accession Number: 5279a0955b0e2488274a2059c826b99c307ed5629971ef8700c2ac09ee3c8d08</w:t>
      </w:r>
    </w:p>
    <w:p>
      <w:r>
        <w:t>Updated Date Time: 31/10/2019 16:21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