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4287, Performed Date: 14/7/2020 15:26</w:t>
      </w:r>
    </w:p>
    <w:p>
      <w:pPr>
        <w:pStyle w:val="Heading2"/>
      </w:pPr>
      <w:r>
        <w:t>Raw Radiology Report Extracted</w:t>
      </w:r>
    </w:p>
    <w:p>
      <w:r>
        <w:t>Visit Number: 7b0babf2856cadd26789ab17b12a667f1d9ef48ceabf698314cfa32c4907c877</w:t>
      </w:r>
    </w:p>
    <w:p>
      <w:r>
        <w:t>Masked_PatientID: 4287</w:t>
      </w:r>
    </w:p>
    <w:p>
      <w:r>
        <w:t>Order ID: 34afed88865955935a4043160cd69b72fbe3cd5d699ae0004658ce1c3f6b14b6</w:t>
      </w:r>
    </w:p>
    <w:p>
      <w:r>
        <w:t>Order Name: Chest X-ray, Erect</w:t>
      </w:r>
    </w:p>
    <w:p>
      <w:r>
        <w:t>Result Item Code: CHE-ER</w:t>
      </w:r>
    </w:p>
    <w:p>
      <w:r>
        <w:t>Performed Date Time: 14/7/2020 15:26</w:t>
      </w:r>
    </w:p>
    <w:p>
      <w:r>
        <w:t>Line Num: 1</w:t>
      </w:r>
    </w:p>
    <w:p>
      <w:r>
        <w:t>Text: HISTORY  SOB ?fluid overload REPORT Studies reviewed: Chest X-ray 25/10/2019;Chest X-ray, Erect 18/10/2019 Cardiomegaly. Pacemaker device noted with the tip of the lead in the right ventricle. Mild scarring is seen in the right midzone. Noactive lung lesion is seen. Osteopenia. Report Indicator: Known / Minor Finalised by: &lt;DOCTOR&gt;</w:t>
      </w:r>
    </w:p>
    <w:p>
      <w:r>
        <w:t>Accession Number: 85e79717b3929aee0a6d2fa1071a7fa77f34c1caf87354009c867e367315694d</w:t>
      </w:r>
    </w:p>
    <w:p>
      <w:r>
        <w:t>Updated Date Time: 14/7/2020 15:52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