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23/7/2019 20:14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64234d7a99d60756e267c103045f9da09c8a3c8b09297697c29ff46eef115ebb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23/7/2019 20:14</w:t>
      </w:r>
    </w:p>
    <w:p>
      <w:r>
        <w:t>Line Num: 1</w:t>
      </w:r>
    </w:p>
    <w:p>
      <w:r>
        <w:t>Text: HISTORY  NGT REPORT CHEST (SUPINE MOBILE) X1 IMAGE The previous chest radiograph of 23 July 2019 at 07:34 p.m. was reviewed. In the current chest radiograph obtained on the same day i.e. 23 July 2019 at 07:42  p.m. shows the tip of the nasogastric tube outside the image, but pointing towards  the left lower abdomen. Report Indicator: Known / Minor Finalised by: &lt;DOCTOR&gt;</w:t>
      </w:r>
    </w:p>
    <w:p>
      <w:r>
        <w:t>Accession Number: 05bc9278fa2d7f7fc57de92ab3515ecf6da86bcf5d5afbd6bda39876cec1223b</w:t>
      </w:r>
    </w:p>
    <w:p>
      <w:r>
        <w:t>Updated Date Time: 24/7/2019 21:25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