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31/12/2018 6:13</w:t>
      </w:r>
    </w:p>
    <w:p>
      <w:pPr>
        <w:pStyle w:val="Heading2"/>
      </w:pPr>
      <w:r>
        <w:t>Raw Radiology Report Extracted</w:t>
      </w:r>
    </w:p>
    <w:p>
      <w:r>
        <w:t>Visit Number: c6451b63df4f2245ca835eab965f5a76b5bdb4debae60474329dbab878107dd8</w:t>
      </w:r>
    </w:p>
    <w:p>
      <w:r>
        <w:t>Masked_PatientID: 4295</w:t>
      </w:r>
    </w:p>
    <w:p>
      <w:r>
        <w:t>Order ID: 252848329db371425f8d1a9af80a4494bbb9bb60bee17a277d3e55e77f73f4e3</w:t>
      </w:r>
    </w:p>
    <w:p>
      <w:r>
        <w:t>Order Name: Chest X-ray</w:t>
      </w:r>
    </w:p>
    <w:p>
      <w:r>
        <w:t>Result Item Code: CHE-NOV</w:t>
      </w:r>
    </w:p>
    <w:p>
      <w:r>
        <w:t>Performed Date Time: 31/12/2018 6:13</w:t>
      </w:r>
    </w:p>
    <w:p>
      <w:r>
        <w:t>Line Num: 1</w:t>
      </w:r>
    </w:p>
    <w:p>
      <w:r>
        <w:t>Text:       There is ongoing pulmonary oedema with substantial left basal pleural effusion.   The heart remains enlarged.  Tracheostomy tube, mitral prosthetic valve tricuspid  annuloplasty ring and NG tube are unchanged.  The aorta is unfurled.   May need further action Finalised by: &lt;DOCTOR&gt;</w:t>
      </w:r>
    </w:p>
    <w:p>
      <w:r>
        <w:t>Accession Number: a80afc0e042278b552243af3249eaa186c492f1610d9e47b15b3f5f901705179</w:t>
      </w:r>
    </w:p>
    <w:p>
      <w:r>
        <w:t>Updated Date Time: 01/1/2019 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