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14/6/2019 15:54</w:t>
      </w:r>
    </w:p>
    <w:p>
      <w:pPr>
        <w:pStyle w:val="Heading2"/>
      </w:pPr>
      <w:r>
        <w:t>Raw Radiology Report Extracted</w:t>
      </w:r>
    </w:p>
    <w:p>
      <w:r>
        <w:t>Visit Number: 592e3999de358694892eb00d5c4c83afe6cb9121d962bce5c00c03a26c156385</w:t>
      </w:r>
    </w:p>
    <w:p>
      <w:r>
        <w:t>Masked_PatientID: 4401</w:t>
      </w:r>
    </w:p>
    <w:p>
      <w:r>
        <w:t>Order ID: 9247e39f0a82d92eac5b75cc557e20776ce3a981de466ea07b1a7f8da30b5986</w:t>
      </w:r>
    </w:p>
    <w:p>
      <w:r>
        <w:t>Order Name: Chest X-ray PA and Oblique</w:t>
      </w:r>
    </w:p>
    <w:p>
      <w:r>
        <w:t>Result Item Code: CHE-PAOBL</w:t>
      </w:r>
    </w:p>
    <w:p>
      <w:r>
        <w:t>Performed Date Time: 14/6/2019 15:54</w:t>
      </w:r>
    </w:p>
    <w:p>
      <w:r>
        <w:t>Line Num: 1</w:t>
      </w:r>
    </w:p>
    <w:p>
      <w:r>
        <w:t>Text: HISTORY  Left sided upper chest wall pain and tenderness REPORT The heart size and mediastinal configuration are normal.  No active lung lesion is seen. The left lower ribs are not well visualised in both views. No definite fracture is  seen in the visualised ribs. Report Indicator: Known / Minor Finalised by: &lt;DOCTOR&gt;</w:t>
      </w:r>
    </w:p>
    <w:p>
      <w:r>
        <w:t>Accession Number: 575be79db167be296a109c28f73738135d2a5e9269ee42b6a6695a075dbaf0c3</w:t>
      </w:r>
    </w:p>
    <w:p>
      <w:r>
        <w:t>Updated Date Time: 14/6/2019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