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4441, Performed Date: 17/1/2019 18:37</w:t>
      </w:r>
    </w:p>
    <w:p>
      <w:pPr>
        <w:pStyle w:val="Heading2"/>
      </w:pPr>
      <w:r>
        <w:t>Raw Radiology Report Extracted</w:t>
      </w:r>
    </w:p>
    <w:p>
      <w:r>
        <w:t>Visit Number: 833ddfedddf41b5a09e572c627e68cce075634b61aa0b8216746fc4ca7b6918c</w:t>
      </w:r>
    </w:p>
    <w:p>
      <w:r>
        <w:t>Masked_PatientID: 4441</w:t>
      </w:r>
    </w:p>
    <w:p>
      <w:r>
        <w:t>Order ID: 7f0d6d6441c10408fe77ab4d1f493ba64ce7633ab35fee7374b06e1c0dee804b</w:t>
      </w:r>
    </w:p>
    <w:p>
      <w:r>
        <w:t>Order Name: Chest X-ray, Erect</w:t>
      </w:r>
    </w:p>
    <w:p>
      <w:r>
        <w:t>Result Item Code: CHE-ER</w:t>
      </w:r>
    </w:p>
    <w:p>
      <w:r>
        <w:t>Performed Date Time: 17/1/2019 18:37</w:t>
      </w:r>
    </w:p>
    <w:p>
      <w:r>
        <w:t>Line Num: 1</w:t>
      </w:r>
    </w:p>
    <w:p>
      <w:r>
        <w:t>Text:       HISTORY hypotension REPORT Comparison: CXR dated 15 May 2018 There is improvement of the atelectasis/ consolidations in the bilateral lower zones  (left still more prominent than right). No sizeable pleural effusion. The heartsize is not accurately assessed.   Known / Minor Finalised by: &lt;DOCTOR&gt;</w:t>
      </w:r>
    </w:p>
    <w:p>
      <w:r>
        <w:t>Accession Number: 47012ec21a7058597c10af335174955624d5d6def2c38e0dfad387733f046338</w:t>
      </w:r>
    </w:p>
    <w:p>
      <w:r>
        <w:t>Updated Date Time: 18/1/2019 11:02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