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4463, Performed Date: 08/9/2020 1:46</w:t>
      </w:r>
    </w:p>
    <w:p>
      <w:pPr>
        <w:pStyle w:val="Heading2"/>
      </w:pPr>
      <w:r>
        <w:t>Raw Radiology Report Extracted</w:t>
      </w:r>
    </w:p>
    <w:p>
      <w:r>
        <w:t>Visit Number: d399ca55c0a5d869c42fe867695bda351973aca0b68baaae606128c3641c686d</w:t>
      </w:r>
    </w:p>
    <w:p>
      <w:r>
        <w:t>Masked_PatientID: 4463</w:t>
      </w:r>
    </w:p>
    <w:p>
      <w:r>
        <w:t>Order ID: 90219e7c59a72d669c5939dda5a67f7decf9a658bc59fd4c413a9ea96942cecb</w:t>
      </w:r>
    </w:p>
    <w:p>
      <w:r>
        <w:t>Order Name: Chest X-ray</w:t>
      </w:r>
    </w:p>
    <w:p>
      <w:r>
        <w:t>Result Item Code: CHE-NOV</w:t>
      </w:r>
    </w:p>
    <w:p>
      <w:r>
        <w:t>Performed Date Time: 08/9/2020 1:46</w:t>
      </w:r>
    </w:p>
    <w:p>
      <w:r>
        <w:t>Line Num: 1</w:t>
      </w:r>
    </w:p>
    <w:p>
      <w:r>
        <w:t>Text: HISTORY  DCM EF 10-15% admitted for LVAD work up REPORT Comparison:  13 August 2020. Pacemaker with dual pacing leads noted over the left chest wall. Obvious cardiomegaly is seen. The lungs appear congested. Superimposed infective  changecannot be excluded at the right lung base. No significant associated pleural  effusion. Report Indicator: May need further action Finalised by: &lt;DOCTOR&gt;</w:t>
      </w:r>
    </w:p>
    <w:p>
      <w:r>
        <w:t>Accession Number: e3c8244110418ee61de7a2e816b6d962b160bb297290bc80eb39381bc1c3ef10</w:t>
      </w:r>
    </w:p>
    <w:p>
      <w:r>
        <w:t>Updated Date Time: 09/9/2020 10:50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