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29/12/2016 22:57</w:t>
      </w:r>
    </w:p>
    <w:p>
      <w:pPr>
        <w:pStyle w:val="Heading2"/>
      </w:pPr>
      <w:r>
        <w:t>Raw Radiology Report Extracted</w:t>
      </w:r>
    </w:p>
    <w:p>
      <w:r>
        <w:t>Visit Number: f6d15e5d2fcf1e80767f655a3904409529d8ebf57064e0d0c201d850d8da570e</w:t>
      </w:r>
    </w:p>
    <w:p>
      <w:r>
        <w:t>Masked_PatientID: 4469</w:t>
      </w:r>
    </w:p>
    <w:p>
      <w:r>
        <w:t>Order ID: e48c1685f04bbc68dd84cb8b25c6042bb4b184e0544d22ac7956ec0d4c645a41</w:t>
      </w:r>
    </w:p>
    <w:p>
      <w:r>
        <w:t>Order Name: Chest X-ray</w:t>
      </w:r>
    </w:p>
    <w:p>
      <w:r>
        <w:t>Result Item Code: CHE-NOV</w:t>
      </w:r>
    </w:p>
    <w:p>
      <w:r>
        <w:t>Performed Date Time: 29/12/2016 22:57</w:t>
      </w:r>
    </w:p>
    <w:p>
      <w:r>
        <w:t>Line Num: 1</w:t>
      </w:r>
    </w:p>
    <w:p>
      <w:r>
        <w:t>Text:       HISTORY sepsis ?source REPORT  Compared with a study dated 9 December 2016 Venous port is in situ via left internal jugular approach, with its tip projected  in satisfactory position. The heart is slightly enlarged in size with prominent pulmonary vasculature.  Interval  increase in confluent air space opacities in left lung, particularly in the mid and  lower zones, compatible with worsening underlying consolidation and pleural effusion/  nodularity.  The right lung is unremarkable.  No right pleural effusion or pneumothorax  is seen.   May need further action Finalised by: &lt;DOCTOR&gt;</w:t>
      </w:r>
    </w:p>
    <w:p>
      <w:r>
        <w:t>Accession Number: c5afab7eb37413074e577cb85ab15e4405176d50166b922d84d8c1463086a754</w:t>
      </w:r>
    </w:p>
    <w:p>
      <w:r>
        <w:t>Updated Date Time: 30/12/2016 17:22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