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4514, Performed Date: 24/3/2017 11:50</w:t>
      </w:r>
    </w:p>
    <w:p>
      <w:pPr>
        <w:pStyle w:val="Heading2"/>
      </w:pPr>
      <w:r>
        <w:t>Raw Radiology Report Extracted</w:t>
      </w:r>
    </w:p>
    <w:p>
      <w:r>
        <w:t>Visit Number: 4fee8560a8d54e1285db76d893b965f24207574765ae153a26d2aebb8aa6d4f2</w:t>
      </w:r>
    </w:p>
    <w:p>
      <w:r>
        <w:t>Masked_PatientID: 4514</w:t>
      </w:r>
    </w:p>
    <w:p>
      <w:r>
        <w:t>Order ID: cba4fa537961c098659ea43c765152afdc1563e79aabe8a0dcbc9687e9019d35</w:t>
      </w:r>
    </w:p>
    <w:p>
      <w:r>
        <w:t>Order Name: Chest X-ray</w:t>
      </w:r>
    </w:p>
    <w:p>
      <w:r>
        <w:t>Result Item Code: CHE-NOV</w:t>
      </w:r>
    </w:p>
    <w:p>
      <w:r>
        <w:t>Performed Date Time: 24/3/2017 11:50</w:t>
      </w:r>
    </w:p>
    <w:p>
      <w:r>
        <w:t>Line Num: 1</w:t>
      </w:r>
    </w:p>
    <w:p>
      <w:r>
        <w:t>Text:       HISTORY for assessment for pneumonia REPORT  Suboptimal inspiratory effort is seen. The heart size cannot be accurately assessed in projection.   No confluent consolidation discrete opacity or sizable pleural effusion seen. However  increased markings in bilateral mid and lower zones may represent underlying airway  inflammation.   No evidence of pneumothorax or free gas under the domes of diaphragms.   Known / Minor  Finalised by: &lt;DOCTOR&gt;</w:t>
      </w:r>
    </w:p>
    <w:p>
      <w:r>
        <w:t>Accession Number: 96455c4b8971182496f8e85bd1902cd62aca5f4b3bdf69adfa72dbd0674cf206</w:t>
      </w:r>
    </w:p>
    <w:p>
      <w:r>
        <w:t>Updated Date Time: 24/3/2017 18:23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