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4521, Performed Date: 06/11/2018 15:46</w:t>
      </w:r>
    </w:p>
    <w:p>
      <w:pPr>
        <w:pStyle w:val="Heading2"/>
      </w:pPr>
      <w:r>
        <w:t>Raw Radiology Report Extracted</w:t>
      </w:r>
    </w:p>
    <w:p>
      <w:r>
        <w:t>Visit Number: 209906931bbf951a0a9c248935acb51d203bbb87a8bcb2124bb92d7a21cf4667</w:t>
      </w:r>
    </w:p>
    <w:p>
      <w:r>
        <w:t>Masked_PatientID: 4521</w:t>
      </w:r>
    </w:p>
    <w:p>
      <w:r>
        <w:t>Order ID: 725a88e2423b608288ac64043ede3fec9edae251ee3d9b906333b8d54a145754</w:t>
      </w:r>
    </w:p>
    <w:p>
      <w:r>
        <w:t>Order Name: Chest X-ray</w:t>
      </w:r>
    </w:p>
    <w:p>
      <w:r>
        <w:t>Result Item Code: CHE-NOV</w:t>
      </w:r>
    </w:p>
    <w:p>
      <w:r>
        <w:t>Performed Date Time: 06/11/2018 15:46</w:t>
      </w:r>
    </w:p>
    <w:p>
      <w:r>
        <w:t>Line Num: 1</w:t>
      </w:r>
    </w:p>
    <w:p>
      <w:r>
        <w:t>Text:       HISTORY SOB, fever REPORT Previous radiograph from 8 December 2016 was reviewed. There is suboptimal inspiration.  The heart size cannot be accurately assessed due  to obscuration of the bilateral heart borders.  The prominent markings in the bilateral lower zones may be related to either bilateral  lower lobe consolidation or bronchovascular markings (secondary to suboptimal inspiration).  Clinical correlation is suggested. A repeat radiograph with better inspiratoryeffort  is suggested if clinically indicated.   May need further action Finalised by: &lt;DOCTOR&gt;</w:t>
      </w:r>
    </w:p>
    <w:p>
      <w:r>
        <w:t>Accession Number: aa33afb095dcb5af1bf2d616c8e64e348694d7ec7b217d81d223867a57b01d20</w:t>
      </w:r>
    </w:p>
    <w:p>
      <w:r>
        <w:t>Updated Date Time: 06/11/2018 18:42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