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22/10/2017 1:21</w:t>
      </w:r>
    </w:p>
    <w:p>
      <w:pPr>
        <w:pStyle w:val="Heading2"/>
      </w:pPr>
      <w:r>
        <w:t>Raw Radiology Report Extracted</w:t>
      </w:r>
    </w:p>
    <w:p>
      <w:r>
        <w:t>Visit Number: d2bd47a20a92c9cdb6b62404466f912a23a3e03b7a1e3a745fa74848f5386d48</w:t>
      </w:r>
    </w:p>
    <w:p>
      <w:r>
        <w:t>Masked_PatientID: 4646</w:t>
      </w:r>
    </w:p>
    <w:p>
      <w:r>
        <w:t>Order ID: 1c7b80bac7efb13880d945f3501bf9cbd5723ed4e928aa99bd9f0eb0664ebf7c</w:t>
      </w:r>
    </w:p>
    <w:p>
      <w:r>
        <w:t>Order Name: Chest X-ray</w:t>
      </w:r>
    </w:p>
    <w:p>
      <w:r>
        <w:t>Result Item Code: CHE-NOV</w:t>
      </w:r>
    </w:p>
    <w:p>
      <w:r>
        <w:t>Performed Date Time: 22/10/2017 1:21</w:t>
      </w:r>
    </w:p>
    <w:p>
      <w:r>
        <w:t>Line Num: 1</w:t>
      </w:r>
    </w:p>
    <w:p>
      <w:r>
        <w:t>Text:       HISTORY TRO chest infection REPORT Compared to the 05/08/2014 chest radiograph. Infective changes seen in the lower zones of the right lung and retrocardiac space  of the left lung.  Small left pleural effusion is present.   Further action or early intervention required Finalised by: &lt;DOCTOR&gt;</w:t>
      </w:r>
    </w:p>
    <w:p>
      <w:r>
        <w:t>Accession Number: 91fd63a3e4eabad10ea795394653c9a7afa367556749b7823e503e104762cdb6</w:t>
      </w:r>
    </w:p>
    <w:p>
      <w:r>
        <w:t>Updated Date Time: 23/10/2017 17:20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