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4778, Performed Date: 10/12/2018 10:46</w:t>
      </w:r>
    </w:p>
    <w:p>
      <w:pPr>
        <w:pStyle w:val="Heading2"/>
      </w:pPr>
      <w:r>
        <w:t>Raw Radiology Report Extracted</w:t>
      </w:r>
    </w:p>
    <w:p>
      <w:r>
        <w:t>Visit Number: e19c82e5728e4e69139f691085e7d210e470403fddfd95332176fc574258040a</w:t>
      </w:r>
    </w:p>
    <w:p>
      <w:r>
        <w:t>Masked_PatientID: 4778</w:t>
      </w:r>
    </w:p>
    <w:p>
      <w:r>
        <w:t>Order ID: 020f759371c671187516cb63f1376d640522a1f7ae5a4169e0456dcd4159f46b</w:t>
      </w:r>
    </w:p>
    <w:p>
      <w:r>
        <w:t>Order Name: CT Chest, Abdomen and Pelvis</w:t>
      </w:r>
    </w:p>
    <w:p>
      <w:r>
        <w:t>Result Item Code: CTCHEABDP</w:t>
      </w:r>
    </w:p>
    <w:p>
      <w:r>
        <w:t>Performed Date Time: 10/12/2018 10:46</w:t>
      </w:r>
    </w:p>
    <w:p>
      <w:r>
        <w:t>Line Num: 1</w:t>
      </w:r>
    </w:p>
    <w:p>
      <w:r>
        <w:t>Text:       HISTORY DLBCL stage III bulky disease s/p 3# chemo for reassessment TECHNIQUE Scans acquired as per department protocol. Intravenous contrast: Omnipaque 350 - Volume (ml): 60 FINDINGS Comparison made with CT chest dated 28 September 2018 and CT abdomen and pelvis dated  23 September 2018 (both SKH). Interval resolution of the large soft tissue mass previously seen posterior to the  tracheal bifurcation, presumably nodal in nature. No new supraclavicular, mediastinal,  hilar or axillary lymphadenopathy. Tip of the right PICC is in the SVC. Mediastinal structures opacify satisfactorily.  Heart size is normal. No pericardial or pleural effusion. Imaged thyroid gland is  unremarkable. No suspicious pulmonary nodule, mass or consolidation. Apparent mosaic attenuation  particularly in the lower lobes, possibly due to breathing artefacts. Atelectasis  in the lower lobes. Previous subcentimetre nodule in the right lung base is no longer  seen. Trachea and central airways are generally patent. Significant decrease in bulk and extent of the large retroperitoneal mass extending  to the root of the mesentery, for e.g. comparing 9/42 vs prior CT abdomen and pelvis  602/39 (see key image). Again there isencasement of the abdominal aorta, superior  mesenteric artery (SMA), bilateral renal arteries and inferior mesenteric artery.  The IVC is no longer encased, although there is still soft tissue around the left  renal vein and posterior to the uncinate process of the pancreas.  There is concern for partial thrombosis of the SMA (9/44, see key image). Renal arteries  are attenuated. The IVC is not well opacified and cannot be commented on. Nevertheless,  the bilateral renal veins, portal veins, SMV and splenic vein appear patent.  Improvement of the component involving the left psoas muscle, with residual mild  stranding in the region. Remnant mild soft tissue around the left proximal ureter, but resolution of prior  left hydronephrosis. Mild left perinephric fat stranding remains. Kidneys enhance  fairly symmetrically. Subcentimetre bilateral renal hypodensities are too small to  accurately characterise. The patient is status post excision biopsy of right inguinal mass. There is soft  tissue stranding in the region (7/146). Stable prominent left external iliac lymph  node (0.8 cm, 7/119). Mild mural thickening of the third part of the duodenum is probably due to adjacent  retroperitoneal soft tissue changes. Bowel loops otherwise show normal calibre and  distribution. No pneumoperitoneum. Small amount of free fluid is seen. No suspicious focal hepatic lesion. Gallbladder is contracted; biliary tree is not  dilated. Pancreas, spleen and adrenals are unremarkable. Circumferential mural thickening  of the urinary bladder could be due to under-distension. Prostate gland is not enlarged. There is no destructive bony lesion.  CONCLUSION Since CT chest dated 28 Sept 2018 (for chest) and CT abdomen and pelvis dated 23  Sept 2018 (for abdomen and pelvis): 1. Resolution of presumed nodal mass posterior to the tracheal bifurcation.  2. Resolution of small nodule in the right lung lower lobe, presumed inflammatory. 3. Significant decrease in bulk and extent of retroperitoneal soft tissue extending  to root of mesentery, likely nodal. Again there is encasement of vascular structures  as detailed above. Of note, there is possible partial thrombosis of the SMA and attenuation  of the renal arteries and left renal vein. 4. Resolution of left hydronephrosis. Residual soft tissue is seen around the left  proximal ureter.  5. Other findings as described above.    May need further action Finalised by: &lt;DOCTOR&gt;</w:t>
      </w:r>
    </w:p>
    <w:p>
      <w:r>
        <w:t>Accession Number: ae3bedccf9b747bb11c3c881f12f62adc3821b087556fa2434d3b75338fc46be</w:t>
      </w:r>
    </w:p>
    <w:p>
      <w:r>
        <w:t>Updated Date Time: 10/12/2018 12:01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