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4786, Performed Date: 20/5/2018 9:15</w:t>
      </w:r>
    </w:p>
    <w:p>
      <w:pPr>
        <w:pStyle w:val="Heading2"/>
      </w:pPr>
      <w:r>
        <w:t>Raw Radiology Report Extracted</w:t>
      </w:r>
    </w:p>
    <w:p>
      <w:r>
        <w:t>Visit Number: fd24932b1cd6ad37990d20da51dcf82ea74125ca57899cb0d8b0a4c40d3e7bd1</w:t>
      </w:r>
    </w:p>
    <w:p>
      <w:r>
        <w:t>Masked_PatientID: 4786</w:t>
      </w:r>
    </w:p>
    <w:p>
      <w:r>
        <w:t>Order ID: 9c9776c090cd5f7391d148aabbe83b9aa5e02f06e2bf0da39f5105bc80f45d31</w:t>
      </w:r>
    </w:p>
    <w:p>
      <w:r>
        <w:t>Order Name: Chest X-ray</w:t>
      </w:r>
    </w:p>
    <w:p>
      <w:r>
        <w:t>Result Item Code: CHE-NOV</w:t>
      </w:r>
    </w:p>
    <w:p>
      <w:r>
        <w:t>Performed Date Time: 20/5/2018 9:15</w:t>
      </w:r>
    </w:p>
    <w:p>
      <w:r>
        <w:t>Line Num: 1</w:t>
      </w:r>
    </w:p>
    <w:p>
      <w:r>
        <w:t>Text:       HISTORY new onset fever REPORT Comparison radiograph 18/05/2018. Heart size is normal. Nasogastric tube and endotracheal tube appears unremarkable.  Patchy opacities are  seen in the left mid and bilateral lower zones with the presence of a left pleural  effusion.  Further action or early intervention required Finalised by: &lt;DOCTOR&gt;</w:t>
      </w:r>
    </w:p>
    <w:p>
      <w:r>
        <w:t>Accession Number: 45f053a1df7701f65dce2f2f27d8be98b0d5da2f8f9a60fd5f5f4bad04621d8b</w:t>
      </w:r>
    </w:p>
    <w:p>
      <w:r>
        <w:t>Updated Date Time: 20/5/2018 20:47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