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4804, Performed Date: 07/3/2016 9:56</w:t>
      </w:r>
    </w:p>
    <w:p>
      <w:pPr>
        <w:pStyle w:val="Heading2"/>
      </w:pPr>
      <w:r>
        <w:t>Raw Radiology Report Extracted</w:t>
      </w:r>
    </w:p>
    <w:p>
      <w:r>
        <w:t>Visit Number: b5d63f89a964da44b694c0731da726356549819108886b4cf257a9a25ffec370</w:t>
      </w:r>
    </w:p>
    <w:p>
      <w:r>
        <w:t>Masked_PatientID: 4804</w:t>
      </w:r>
    </w:p>
    <w:p>
      <w:r>
        <w:t>Order ID: 7deac8eb2f89bd3b42e99cdef45a8a810a7b0d52f8083bfa2961085495c9bd2f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07/3/2016 9:56</w:t>
      </w:r>
    </w:p>
    <w:p>
      <w:r>
        <w:t>Line Num: 1</w:t>
      </w:r>
    </w:p>
    <w:p>
      <w:r>
        <w:t>Text:       HISTORY Left lower lobe abscess -&gt; healed with residual atelectasis. For follow up REPORT  The prior chest radiograph dated 14/12/2015 was reviewed. There is no significant interval change in the left lower lobe atelectasis and scarring.   No air-fluid level or pleural effusion.  The right lung is unremarkable. The cardiomediastinal contour is within normal limits.   Known / Minor  Finalised by: &lt;DOCTOR&gt;</w:t>
      </w:r>
    </w:p>
    <w:p>
      <w:r>
        <w:t>Accession Number: 09fc0a68a6bcbf69d9378659ef75e3f0a3c34072409ef061aa8b194e8ebfcf96</w:t>
      </w:r>
    </w:p>
    <w:p>
      <w:r>
        <w:t>Updated Date Time: 07/3/2016 12:47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