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4880, Performed Date: 09/12/2015 8:51</w:t>
      </w:r>
    </w:p>
    <w:p>
      <w:pPr>
        <w:pStyle w:val="Heading2"/>
      </w:pPr>
      <w:r>
        <w:t>Raw Radiology Report Extracted</w:t>
      </w:r>
    </w:p>
    <w:p>
      <w:r>
        <w:t>Visit Number: d94c6da4b0088ac17b7c4fad15bfb2474892f3f540f7d89c8d8f246954a18d80</w:t>
      </w:r>
    </w:p>
    <w:p>
      <w:r>
        <w:t>Masked_PatientID: 4880</w:t>
      </w:r>
    </w:p>
    <w:p>
      <w:r>
        <w:t>Order ID: 715bd4a1a47bf5240795785030a2808fcf651eb24c9dbecd44ec574b9033fff9</w:t>
      </w:r>
    </w:p>
    <w:p>
      <w:r>
        <w:t>Order Name: Chest X-ray, Erect</w:t>
      </w:r>
    </w:p>
    <w:p>
      <w:r>
        <w:t>Result Item Code: CHE-ER</w:t>
      </w:r>
    </w:p>
    <w:p>
      <w:r>
        <w:t>Performed Date Time: 09/12/2015 8:51</w:t>
      </w:r>
    </w:p>
    <w:p>
      <w:r>
        <w:t>Line Num: 1</w:t>
      </w:r>
    </w:p>
    <w:p>
      <w:r>
        <w:t>Text:       HISTORY cough 1 month REPORT CHEST (PA ERECT) TOTAL OF ONE IMAGE The previous chest radiograph of 4 April 2012 was reviewed with the report.  Also,  the CT thorax, abdomen and pelvis study of 6 January 2015 was referenced. In the current radiograph, the heart shadow and mediastinum cannot be assessed for  size and configuration given the limited inspiration.  The lower trachea is shifted  to the right side. There is a right upper lobe collapse, which is a new finding not previously documented  in the imaging studies as listed above. The right lung shows volume loss with elevation of the dome of the right hemidiaphragm.   There is haziness in the right middle zone with scarring.   There is no definite nodular mass identified in the right hemithorax. The left lung is relatively clear. CONCLUSION In view of the above finding of a right upper lobe collapse, the  patient requires  further investigation and imaging to determine the cause of the right upper lobe  collapse.  The possibility of a tumour in the right hilar area must be excluded.    Further action or early intervention required Finalised by: &lt;DOCTOR&gt;</w:t>
      </w:r>
    </w:p>
    <w:p>
      <w:r>
        <w:t>Accession Number: ef4619a4203e6d9cfe18660a992e2987db388a2bdd127f2951f0ab422f227685</w:t>
      </w:r>
    </w:p>
    <w:p>
      <w:r>
        <w:t>Updated Date Time: 09/12/2015 9:13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