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4887, Performed Date: 03/4/2016 14:57</w:t>
      </w:r>
    </w:p>
    <w:p>
      <w:pPr>
        <w:pStyle w:val="Heading2"/>
      </w:pPr>
      <w:r>
        <w:t>Raw Radiology Report Extracted</w:t>
      </w:r>
    </w:p>
    <w:p>
      <w:r>
        <w:t>Visit Number: 941a3a551c66b05e1188e40127a3ccf4499c4e08c739a7da27efd91114503798</w:t>
      </w:r>
    </w:p>
    <w:p>
      <w:r>
        <w:t>Masked_PatientID: 4887</w:t>
      </w:r>
    </w:p>
    <w:p>
      <w:r>
        <w:t>Order ID: 19240bd2e7f18753ef147aee18ae26d7ad64b390fdfa602528c2be0e1711e6a6</w:t>
      </w:r>
    </w:p>
    <w:p>
      <w:r>
        <w:t>Order Name: Chest X-ray</w:t>
      </w:r>
    </w:p>
    <w:p>
      <w:r>
        <w:t>Result Item Code: CHE-NOV</w:t>
      </w:r>
    </w:p>
    <w:p>
      <w:r>
        <w:t>Performed Date Time: 03/4/2016 14:57</w:t>
      </w:r>
    </w:p>
    <w:p>
      <w:r>
        <w:t>Line Num: 1</w:t>
      </w:r>
    </w:p>
    <w:p>
      <w:r>
        <w:t>Text:       HISTORY left humeral fracture REPORT Comparison radiograph 23/11/2015. Cardiac size cannot be accurately assessed in this projection.  Unfolded aortic arch  with atherosclerotic mural calcification. Prominent appearance of bronchovascular markings in a perihilar distribution.  No  gross segmental consolidation or pleural effusion is seen.   Known / Minor  Finalised by: &lt;DOCTOR&gt;</w:t>
      </w:r>
    </w:p>
    <w:p>
      <w:r>
        <w:t>Accession Number: 9d74f89bda836f9f01d8efbedfe00dae6d7c97ee7f98f90446d459bb4d6a7393</w:t>
      </w:r>
    </w:p>
    <w:p>
      <w:r>
        <w:t>Updated Date Time: 04/4/2016 17:14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