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4901, Performed Date: 17/5/2018 6:17</w:t>
      </w:r>
    </w:p>
    <w:p>
      <w:pPr>
        <w:pStyle w:val="Heading2"/>
      </w:pPr>
      <w:r>
        <w:t>Raw Radiology Report Extracted</w:t>
      </w:r>
    </w:p>
    <w:p>
      <w:r>
        <w:t>Visit Number: 10afb326affa3c041179069fbafa042d4ee02d77d3291ddcf4e03ea3d9538e63</w:t>
      </w:r>
    </w:p>
    <w:p>
      <w:r>
        <w:t>Masked_PatientID: 4901</w:t>
      </w:r>
    </w:p>
    <w:p>
      <w:r>
        <w:t>Order ID: cfbf833e9022be13c41c2f6d8f420dfebb55dc81e6682a88c82b7f76ea0fdb80</w:t>
      </w:r>
    </w:p>
    <w:p>
      <w:r>
        <w:t>Order Name: Chest X-ray</w:t>
      </w:r>
    </w:p>
    <w:p>
      <w:r>
        <w:t>Result Item Code: CHE-NOV</w:t>
      </w:r>
    </w:p>
    <w:p>
      <w:r>
        <w:t>Performed Date Time: 17/5/2018 6:17</w:t>
      </w:r>
    </w:p>
    <w:p>
      <w:r>
        <w:t>Line Num: 1</w:t>
      </w:r>
    </w:p>
    <w:p>
      <w:r>
        <w:t>Text:       HISTORY AoCKD REPORT  Reference is made with the chest radiograph of 28 June 2017 and CT chest of 13 March  2018 (NCC).  The heart size is within normal limits. No focal consolidation or pleural effusion. The known subcentimetre bilateral lung  metastases are not appreciable on current radiograph.    Known / Minor  Reported by: &lt;DOCTOR&gt;</w:t>
      </w:r>
    </w:p>
    <w:p>
      <w:r>
        <w:t>Accession Number: cde4c69a2525f22f452a5680f824184ad4e7867dc20f91ca73496f815ad19fd5</w:t>
      </w:r>
    </w:p>
    <w:p>
      <w:r>
        <w:t>Updated Date Time: 17/5/2018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