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4952, Performed Date: 21/3/2018 13:17</w:t>
      </w:r>
    </w:p>
    <w:p>
      <w:pPr>
        <w:pStyle w:val="Heading2"/>
      </w:pPr>
      <w:r>
        <w:t>Raw Radiology Report Extracted</w:t>
      </w:r>
    </w:p>
    <w:p>
      <w:r>
        <w:t>Visit Number: 8d213682869a677870b75975a6518379dfaf1af23e02ba944bf8862984445c11</w:t>
      </w:r>
    </w:p>
    <w:p>
      <w:r>
        <w:t>Masked_PatientID: 4952</w:t>
      </w:r>
    </w:p>
    <w:p>
      <w:r>
        <w:t>Order ID: da06dcc9a53b8e9ae0e344fb12c23a3ec247460b4f7d34ace7e36d18a07ec9b2</w:t>
      </w:r>
    </w:p>
    <w:p>
      <w:r>
        <w:t>Order Name: Chest X-ray, Erect</w:t>
      </w:r>
    </w:p>
    <w:p>
      <w:r>
        <w:t>Result Item Code: CHE-ER</w:t>
      </w:r>
    </w:p>
    <w:p>
      <w:r>
        <w:t>Performed Date Time: 21/3/2018 13:17</w:t>
      </w:r>
    </w:p>
    <w:p>
      <w:r>
        <w:t>Line Num: 1</w:t>
      </w:r>
    </w:p>
    <w:p>
      <w:r>
        <w:t>Text:       HISTORY COUGH REPORT The prior chest radiograph of 15 April 2014 is noted. Prior CABG is noted.  Cardiac size is within normal limits. There is no focal consolidation.  Stable blunting of bilateral costophrenic angles  may be related to underlying pleural thickening.   Known / Minor  Finalised by: &lt;DOCTOR&gt;</w:t>
      </w:r>
    </w:p>
    <w:p>
      <w:r>
        <w:t>Accession Number: b4fd5ec49849ec18950cc1710efc188755d3a2b44b28577ddb985aceefc09b63</w:t>
      </w:r>
    </w:p>
    <w:p>
      <w:r>
        <w:t>Updated Date Time: 21/3/2018 17:20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